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5321" w14:textId="24FA73C7" w:rsidR="00F43BF5" w:rsidRPr="0046056D" w:rsidRDefault="009D76F0" w:rsidP="473BF8FA">
      <w:pPr>
        <w:pStyle w:val="Kop1"/>
        <w:rPr>
          <w:rFonts w:asciiTheme="minorHAnsi" w:eastAsiaTheme="minorEastAsia" w:hAnsiTheme="minorHAnsi" w:cstheme="minorBidi"/>
          <w:color w:val="auto"/>
        </w:rPr>
      </w:pPr>
      <w:r w:rsidRPr="0046056D">
        <w:rPr>
          <w:rFonts w:asciiTheme="minorHAnsi" w:eastAsiaTheme="minorEastAsia" w:hAnsiTheme="minorHAnsi" w:cstheme="minorBidi"/>
          <w:color w:val="auto"/>
        </w:rPr>
        <w:t>Stappenplan antibiotica</w:t>
      </w:r>
      <w:r w:rsidR="000D07AE" w:rsidRPr="0046056D">
        <w:rPr>
          <w:rFonts w:asciiTheme="minorHAnsi" w:eastAsiaTheme="minorEastAsia" w:hAnsiTheme="minorHAnsi" w:cstheme="minorBidi"/>
          <w:color w:val="auto"/>
        </w:rPr>
        <w:t>-</w:t>
      </w:r>
      <w:r w:rsidRPr="0046056D">
        <w:rPr>
          <w:rFonts w:asciiTheme="minorHAnsi" w:eastAsiaTheme="minorEastAsia" w:hAnsiTheme="minorHAnsi" w:cstheme="minorBidi"/>
          <w:color w:val="auto"/>
        </w:rPr>
        <w:t>allergie voor allergiefunctionaris</w:t>
      </w:r>
    </w:p>
    <w:p w14:paraId="6AD7ACA5" w14:textId="77777777" w:rsidR="0060392C" w:rsidRDefault="0060392C">
      <w:pPr>
        <w:rPr>
          <w:b/>
          <w:bCs/>
        </w:rPr>
      </w:pPr>
    </w:p>
    <w:p w14:paraId="7C8FF7A7" w14:textId="77777777" w:rsidR="000D07AE" w:rsidRDefault="0060392C">
      <w:pPr>
        <w:rPr>
          <w:b/>
          <w:bCs/>
        </w:rPr>
      </w:pPr>
      <w:r>
        <w:rPr>
          <w:b/>
          <w:bCs/>
        </w:rPr>
        <w:t>Voorbereiding</w:t>
      </w:r>
    </w:p>
    <w:p w14:paraId="20F898E9" w14:textId="0488D345" w:rsidR="0060392C" w:rsidRDefault="00BE3F67">
      <w:r>
        <w:t xml:space="preserve">Beleid in dit project is grotendeels gebaseerd op </w:t>
      </w:r>
      <w:r w:rsidR="006864B0">
        <w:t>de S</w:t>
      </w:r>
      <w:r w:rsidR="00616C0D">
        <w:t>WAB</w:t>
      </w:r>
      <w:r w:rsidR="38DAD7C5">
        <w:t>-r</w:t>
      </w:r>
      <w:r w:rsidR="006864B0">
        <w:t>ichtlijn Antibiotica allergie.</w:t>
      </w:r>
      <w:r w:rsidR="0060392C">
        <w:t xml:space="preserve"> Hulmiddelen zijn: </w:t>
      </w:r>
    </w:p>
    <w:p w14:paraId="198ED437" w14:textId="6D4B6D58" w:rsidR="0060392C" w:rsidRDefault="0060392C" w:rsidP="0060392C">
      <w:pPr>
        <w:pStyle w:val="Lijstalinea"/>
        <w:numPr>
          <w:ilvl w:val="0"/>
          <w:numId w:val="9"/>
        </w:numPr>
      </w:pPr>
      <w:hyperlink r:id="rId11" w:history="1">
        <w:r w:rsidRPr="00B551CB">
          <w:rPr>
            <w:rStyle w:val="Hyperlink"/>
          </w:rPr>
          <w:t>De richtlijn</w:t>
        </w:r>
      </w:hyperlink>
    </w:p>
    <w:p w14:paraId="4F94BBA0" w14:textId="278DAA95" w:rsidR="006864B0" w:rsidRDefault="0041356A" w:rsidP="0060392C">
      <w:pPr>
        <w:pStyle w:val="Lijstalinea"/>
        <w:numPr>
          <w:ilvl w:val="0"/>
          <w:numId w:val="9"/>
        </w:numPr>
        <w:rPr>
          <w:lang w:val="en-US"/>
        </w:rPr>
      </w:pPr>
      <w:hyperlink r:id="rId12" w:history="1">
        <w:r w:rsidRPr="0041356A">
          <w:rPr>
            <w:rStyle w:val="Hyperlink"/>
            <w:lang w:val="en-US"/>
          </w:rPr>
          <w:t>D</w:t>
        </w:r>
        <w:r w:rsidR="008F0BD5" w:rsidRPr="0041356A">
          <w:rPr>
            <w:rStyle w:val="Hyperlink"/>
            <w:lang w:val="en-US"/>
          </w:rPr>
          <w:t>e e-learning</w:t>
        </w:r>
      </w:hyperlink>
    </w:p>
    <w:p w14:paraId="3CCC5F51" w14:textId="74DC1B25" w:rsidR="0060392C" w:rsidRDefault="0046056D" w:rsidP="0060392C">
      <w:pPr>
        <w:pStyle w:val="Lijstalinea"/>
        <w:numPr>
          <w:ilvl w:val="0"/>
          <w:numId w:val="9"/>
        </w:numPr>
        <w:rPr>
          <w:lang w:val="en-US"/>
        </w:rPr>
      </w:pPr>
      <w:r>
        <w:rPr>
          <w:lang w:val="en-US"/>
        </w:rPr>
        <w:fldChar w:fldCharType="begin"/>
      </w:r>
      <w:r>
        <w:rPr>
          <w:lang w:val="en-US"/>
        </w:rPr>
        <w:instrText>HYPERLINK "https://www.amrhollandwest.nl/kennis/juist-gebruik-van-antibiotica/antibiotica-allergie/FTO%20Antibiotica%20allergie_huisartsen%20apothekers%20%28ABR%20Holland%20West%29%202.pdf"</w:instrText>
      </w:r>
      <w:r>
        <w:rPr>
          <w:lang w:val="en-US"/>
        </w:rPr>
      </w:r>
      <w:r>
        <w:rPr>
          <w:lang w:val="en-US"/>
        </w:rPr>
        <w:fldChar w:fldCharType="separate"/>
      </w:r>
      <w:proofErr w:type="spellStart"/>
      <w:r w:rsidR="0060392C" w:rsidRPr="0046056D">
        <w:rPr>
          <w:rStyle w:val="Hyperlink"/>
          <w:lang w:val="en-US"/>
        </w:rPr>
        <w:t>Zakkaartje</w:t>
      </w:r>
      <w:proofErr w:type="spellEnd"/>
      <w:r w:rsidR="0060392C" w:rsidRPr="0046056D">
        <w:rPr>
          <w:rStyle w:val="Hyperlink"/>
          <w:lang w:val="en-US"/>
        </w:rPr>
        <w:t xml:space="preserve"> </w:t>
      </w:r>
      <w:proofErr w:type="spellStart"/>
      <w:r w:rsidR="0060392C" w:rsidRPr="0046056D">
        <w:rPr>
          <w:rStyle w:val="Hyperlink"/>
          <w:lang w:val="en-US"/>
        </w:rPr>
        <w:t>antibiotica-allergie</w:t>
      </w:r>
      <w:proofErr w:type="spellEnd"/>
      <w:r>
        <w:rPr>
          <w:lang w:val="en-US"/>
        </w:rPr>
        <w:fldChar w:fldCharType="end"/>
      </w:r>
    </w:p>
    <w:p w14:paraId="545B2026" w14:textId="0F1E21FC" w:rsidR="007F5845" w:rsidRPr="0060392C" w:rsidRDefault="007F5845" w:rsidP="5CE184CA">
      <w:pPr>
        <w:rPr>
          <w:lang w:val="en-US"/>
        </w:rPr>
      </w:pPr>
    </w:p>
    <w:p w14:paraId="717EB159" w14:textId="29D28D54" w:rsidR="009D76F0" w:rsidRPr="00283953" w:rsidRDefault="009D76F0" w:rsidP="009D76F0">
      <w:pPr>
        <w:pStyle w:val="Lijstalinea"/>
        <w:numPr>
          <w:ilvl w:val="0"/>
          <w:numId w:val="2"/>
        </w:numPr>
        <w:rPr>
          <w:b/>
          <w:bCs/>
        </w:rPr>
      </w:pPr>
      <w:r w:rsidRPr="00283953">
        <w:rPr>
          <w:b/>
          <w:bCs/>
        </w:rPr>
        <w:t>Patiënten zoeken</w:t>
      </w:r>
      <w:r w:rsidR="00510B27" w:rsidRPr="00283953">
        <w:rPr>
          <w:b/>
          <w:bCs/>
        </w:rPr>
        <w:t xml:space="preserve"> + screenen</w:t>
      </w:r>
    </w:p>
    <w:p w14:paraId="360F6B54" w14:textId="77777777" w:rsidR="0083649C" w:rsidRDefault="0060392C" w:rsidP="0068313E">
      <w:r>
        <w:t xml:space="preserve">Het is mogelijk om automatisch een lijst te genereren van opgenomen patiënten met een allergie label. </w:t>
      </w:r>
      <w:r w:rsidR="0083649C">
        <w:t xml:space="preserve">Op basis van deze lijst kunnen patiënten worden geselecteerd. </w:t>
      </w:r>
    </w:p>
    <w:p w14:paraId="21FDB14B" w14:textId="77777777" w:rsidR="0083649C" w:rsidRDefault="0083649C" w:rsidP="0068313E">
      <w:r>
        <w:t xml:space="preserve">Patiënten die voor meerdere groepen antibiotica een allergie label hebben, kunnen worden geprioriteerd. </w:t>
      </w:r>
    </w:p>
    <w:p w14:paraId="7DF09A35" w14:textId="1C875EC5" w:rsidR="0083649C" w:rsidRDefault="0083649C" w:rsidP="0068313E">
      <w:r>
        <w:t>Bij</w:t>
      </w:r>
      <w:r w:rsidR="0060392C">
        <w:t xml:space="preserve"> patiënten met een beperkte levensverwachting en patiënten waarbij het niet mogelijk is een anamnese af te nemen (bijvoorbeeld een delier)</w:t>
      </w:r>
      <w:r>
        <w:t>, kan beter niet worden langs gegaan.</w:t>
      </w:r>
    </w:p>
    <w:p w14:paraId="3FA59F5E" w14:textId="77777777" w:rsidR="007F5845" w:rsidRDefault="007F5845" w:rsidP="0068313E"/>
    <w:p w14:paraId="32823376" w14:textId="0F0EAEBF" w:rsidR="00464D92" w:rsidRPr="00283953" w:rsidRDefault="009D76F0" w:rsidP="00283953">
      <w:pPr>
        <w:pStyle w:val="Lijstalinea"/>
        <w:numPr>
          <w:ilvl w:val="0"/>
          <w:numId w:val="2"/>
        </w:numPr>
        <w:rPr>
          <w:b/>
          <w:bCs/>
        </w:rPr>
      </w:pPr>
      <w:r w:rsidRPr="00283953">
        <w:rPr>
          <w:b/>
          <w:bCs/>
        </w:rPr>
        <w:t>Dossieronderzoek</w:t>
      </w:r>
      <w:r w:rsidR="008F0BD5">
        <w:rPr>
          <w:b/>
          <w:bCs/>
        </w:rPr>
        <w:t xml:space="preserve"> (</w:t>
      </w:r>
      <w:proofErr w:type="spellStart"/>
      <w:r w:rsidR="008F0BD5">
        <w:rPr>
          <w:b/>
          <w:bCs/>
        </w:rPr>
        <w:t>Hi</w:t>
      </w:r>
      <w:r w:rsidR="00B551CB">
        <w:rPr>
          <w:b/>
          <w:bCs/>
        </w:rPr>
        <w:t>X</w:t>
      </w:r>
      <w:proofErr w:type="spellEnd"/>
      <w:r w:rsidR="008F0BD5">
        <w:rPr>
          <w:b/>
          <w:bCs/>
        </w:rPr>
        <w:t>)</w:t>
      </w:r>
    </w:p>
    <w:p w14:paraId="2C701FAC" w14:textId="6574092C" w:rsidR="00464D92" w:rsidRDefault="0060392C" w:rsidP="00510B27">
      <w:r>
        <w:t xml:space="preserve">In het patiëntendossier is vaak al veel informatie te vinden over de allergieregistratie. </w:t>
      </w:r>
      <w:r w:rsidR="00464D92">
        <w:t>Doorzoek het dossier om te achterhalen wie de registratie gemaakt heeft</w:t>
      </w:r>
      <w:r w:rsidR="00510B27">
        <w:t>, wanneer, en naar aanleiding waarvan.</w:t>
      </w:r>
    </w:p>
    <w:p w14:paraId="65D364D8" w14:textId="0B503402" w:rsidR="00510B27" w:rsidRDefault="00510B27" w:rsidP="00510B27">
      <w:r>
        <w:t>Kijk ook in de multimedia om inkomende correspondentie te doorzoeken</w:t>
      </w:r>
    </w:p>
    <w:p w14:paraId="474EBBAA" w14:textId="53DB9358" w:rsidR="00464D92" w:rsidRDefault="00464D92" w:rsidP="00510B27">
      <w:r>
        <w:t xml:space="preserve">Kijk bij medicatie -&gt; </w:t>
      </w:r>
      <w:r w:rsidR="0060392C">
        <w:t>g</w:t>
      </w:r>
      <w:r>
        <w:t xml:space="preserve">estopte medicatie om </w:t>
      </w:r>
      <w:r w:rsidR="00510B27">
        <w:t>te bekijken of iemand het genoemde middel nog eens heeft gehad.</w:t>
      </w:r>
      <w:r w:rsidR="0060392C">
        <w:t xml:space="preserve"> Soms heeft iemand het medicament al een keer opnieuw gehad, en als er dan geen reactie is opgetreden, is er dus geen allergie (meer). Dus het loont om hiernaar te zoeken. </w:t>
      </w:r>
    </w:p>
    <w:p w14:paraId="1C661D98" w14:textId="5CF78CC7" w:rsidR="0068313E" w:rsidRDefault="00510B27" w:rsidP="00A55A76">
      <w:r>
        <w:t xml:space="preserve">Indien de patiënt daar toestemming voor </w:t>
      </w:r>
      <w:r w:rsidR="00FC4413">
        <w:t>heeft gegeven bij de huisarts</w:t>
      </w:r>
      <w:r>
        <w:t xml:space="preserve">, kun je in het medicatie dossier met F8 ook de openbare apotheek registraties inzien. </w:t>
      </w:r>
    </w:p>
    <w:p w14:paraId="166D8B10" w14:textId="77777777" w:rsidR="007F5845" w:rsidRDefault="007F5845" w:rsidP="00A55A76"/>
    <w:p w14:paraId="0C15D949" w14:textId="1B337B27" w:rsidR="009D76F0" w:rsidRPr="00A55A76" w:rsidRDefault="009D76F0" w:rsidP="00A55A76">
      <w:pPr>
        <w:pStyle w:val="Lijstalinea"/>
        <w:numPr>
          <w:ilvl w:val="0"/>
          <w:numId w:val="2"/>
        </w:numPr>
        <w:rPr>
          <w:b/>
          <w:bCs/>
        </w:rPr>
      </w:pPr>
      <w:r w:rsidRPr="009A17D3">
        <w:rPr>
          <w:b/>
          <w:bCs/>
        </w:rPr>
        <w:t>Anamnese</w:t>
      </w:r>
    </w:p>
    <w:p w14:paraId="3BB0E389" w14:textId="19C89619" w:rsidR="009D76F0" w:rsidRDefault="009D76F0" w:rsidP="009D76F0">
      <w:r>
        <w:t xml:space="preserve">Zoek op waar de patiënt ligt in het ziekenhuis. </w:t>
      </w:r>
      <w:r w:rsidR="0030644E">
        <w:t xml:space="preserve">Bel de behandelend (zaal)arts en vraag of het uitkomt als je even de allergie anamnese </w:t>
      </w:r>
      <w:r w:rsidR="00464D92">
        <w:t>komt</w:t>
      </w:r>
      <w:r w:rsidR="0030644E">
        <w:t xml:space="preserve"> doen</w:t>
      </w:r>
      <w:r w:rsidR="00B02C36">
        <w:t>, vraag dan ook direct of wij toestemming hebben om het label aan te passen</w:t>
      </w:r>
      <w:r w:rsidR="0030644E">
        <w:t xml:space="preserve">. </w:t>
      </w:r>
      <w:r w:rsidR="00B02C36">
        <w:t>Neem een</w:t>
      </w:r>
      <w:r w:rsidR="00464D92">
        <w:t xml:space="preserve"> patiënten infofolder</w:t>
      </w:r>
      <w:r w:rsidR="009A17D3">
        <w:t xml:space="preserve"> </w:t>
      </w:r>
      <w:r w:rsidR="00B02C36">
        <w:t xml:space="preserve">mee </w:t>
      </w:r>
      <w:r w:rsidR="009A17D3">
        <w:t>die je aan de patiënt kunt geven</w:t>
      </w:r>
      <w:r w:rsidR="00464D92">
        <w:t>. Neem daarnaast ook een machtiging voor informatie opvragen mee, indien je denkt dat info van andere ziekenhuizen van pas gaat komen.</w:t>
      </w:r>
    </w:p>
    <w:p w14:paraId="56621F38" w14:textId="77777777" w:rsidR="00A55A76" w:rsidRDefault="00A55A76" w:rsidP="009D76F0"/>
    <w:p w14:paraId="4F14D136" w14:textId="77777777" w:rsidR="00A55A76" w:rsidRDefault="00A55A76" w:rsidP="009D76F0"/>
    <w:p w14:paraId="003255C9" w14:textId="2C6FAE07" w:rsidR="00464D92" w:rsidRDefault="00464D92" w:rsidP="009D76F0">
      <w:r>
        <w:lastRenderedPageBreak/>
        <w:t>Opletten bij anamnese</w:t>
      </w:r>
    </w:p>
    <w:p w14:paraId="18FC6B1E" w14:textId="139C5AB8" w:rsidR="0068313E" w:rsidRDefault="0068313E" w:rsidP="00464D92">
      <w:pPr>
        <w:pStyle w:val="Lijstalinea"/>
        <w:numPr>
          <w:ilvl w:val="0"/>
          <w:numId w:val="3"/>
        </w:numPr>
      </w:pPr>
      <w:r>
        <w:t xml:space="preserve">Loop de vragen uit de allergie-anamnese langs. </w:t>
      </w:r>
      <w:r w:rsidR="0060392C">
        <w:t>(zie zakkaartje)</w:t>
      </w:r>
    </w:p>
    <w:p w14:paraId="53741710" w14:textId="07065520" w:rsidR="00464D92" w:rsidRDefault="00464D92" w:rsidP="00464D92">
      <w:pPr>
        <w:pStyle w:val="Lijstalinea"/>
        <w:numPr>
          <w:ilvl w:val="0"/>
          <w:numId w:val="3"/>
        </w:numPr>
      </w:pPr>
      <w:r>
        <w:t xml:space="preserve">Hoofddoel is onderscheid te maken tussen type allergische reacties. Belangrijk om door te vragen over tijdsbeloop (was het na 1 tablet of na een aantal dagen) en te weten welke symptomen bij type 1 en type 4 horen. </w:t>
      </w:r>
      <w:proofErr w:type="spellStart"/>
      <w:r>
        <w:t>Bijv</w:t>
      </w:r>
      <w:proofErr w:type="spellEnd"/>
      <w:r>
        <w:t xml:space="preserve"> bij huiduitslag, vraag of er urticaria waren of het alleen een exantheem was.</w:t>
      </w:r>
    </w:p>
    <w:p w14:paraId="1055CF58" w14:textId="49E084E1" w:rsidR="00464D92" w:rsidRDefault="00464D92" w:rsidP="00464D92">
      <w:pPr>
        <w:pStyle w:val="Lijstalinea"/>
        <w:numPr>
          <w:ilvl w:val="0"/>
          <w:numId w:val="3"/>
        </w:numPr>
      </w:pPr>
      <w:r>
        <w:t>Waar heeft de reactie plaatsgevonden (zodat je eventueel daar info kan verkrijgen) en is er contact geweest met een arts.</w:t>
      </w:r>
    </w:p>
    <w:p w14:paraId="4392AEC7" w14:textId="26A6241C" w:rsidR="007E3F20" w:rsidRPr="00B80DD3" w:rsidRDefault="00B24421" w:rsidP="0068313E">
      <w:pPr>
        <w:pStyle w:val="Lijstalinea"/>
        <w:rPr>
          <w:b/>
          <w:bCs/>
        </w:rPr>
      </w:pPr>
      <w:r>
        <w:br/>
      </w:r>
      <w:r w:rsidR="007E3F20" w:rsidRPr="00B80DD3">
        <w:rPr>
          <w:b/>
          <w:bCs/>
        </w:rPr>
        <w:t>Schrijf een stukje in de status</w:t>
      </w:r>
    </w:p>
    <w:p w14:paraId="06A73B62" w14:textId="63AF5B49" w:rsidR="008B4C6D" w:rsidRDefault="008B4C6D" w:rsidP="007E3F20">
      <w:r>
        <w:t xml:space="preserve">Kies: ‘Kliniek: eerste consult’ en vul anamnese in </w:t>
      </w:r>
      <w:r w:rsidR="00984D74">
        <w:t xml:space="preserve">-&gt; kies intercollegiaal consult </w:t>
      </w:r>
    </w:p>
    <w:p w14:paraId="6D47E653" w14:textId="6049B4BA" w:rsidR="007E3F20" w:rsidRDefault="007E3F20" w:rsidP="007E3F20">
      <w:r>
        <w:t xml:space="preserve">Voorbeeldtekst: </w:t>
      </w:r>
    </w:p>
    <w:p w14:paraId="122558EE" w14:textId="6C8AF83E" w:rsidR="00AD6A4A" w:rsidRDefault="007E3F20" w:rsidP="000B1A86">
      <w:pPr>
        <w:spacing w:after="0"/>
        <w:rPr>
          <w:b/>
          <w:bCs/>
        </w:rPr>
      </w:pPr>
      <w:r w:rsidRPr="005119CD">
        <w:rPr>
          <w:b/>
          <w:bCs/>
        </w:rPr>
        <w:t>Antibiotica allergie registratie project.</w:t>
      </w:r>
      <w:r w:rsidR="00AD6A4A" w:rsidRPr="005119CD">
        <w:rPr>
          <w:b/>
          <w:bCs/>
        </w:rPr>
        <w:t xml:space="preserve"> </w:t>
      </w:r>
    </w:p>
    <w:p w14:paraId="3BD4555C" w14:textId="77777777" w:rsidR="005119CD" w:rsidRPr="005119CD" w:rsidRDefault="005119CD" w:rsidP="000B1A86">
      <w:pPr>
        <w:spacing w:after="0"/>
        <w:rPr>
          <w:b/>
          <w:bCs/>
        </w:rPr>
      </w:pPr>
    </w:p>
    <w:p w14:paraId="7A5BFCC7" w14:textId="2D1133C1" w:rsidR="007E3F20" w:rsidRDefault="003A52D6" w:rsidP="000B1A86">
      <w:pPr>
        <w:spacing w:after="0"/>
      </w:pPr>
      <w:bookmarkStart w:id="0" w:name="_Hlk109310894"/>
      <w:r>
        <w:t>Huidige r</w:t>
      </w:r>
      <w:r w:rsidR="00AD6A4A">
        <w:t>egistratie</w:t>
      </w:r>
      <w:r>
        <w:t>:</w:t>
      </w:r>
    </w:p>
    <w:p w14:paraId="3E63CB6D" w14:textId="5593CE42" w:rsidR="007E3F20" w:rsidRDefault="006B3859" w:rsidP="007E3F20">
      <w:pPr>
        <w:autoSpaceDE w:val="0"/>
        <w:autoSpaceDN w:val="0"/>
        <w:adjustRightInd w:val="0"/>
        <w:spacing w:after="0" w:line="240" w:lineRule="auto"/>
        <w:rPr>
          <w:b/>
          <w:bCs/>
        </w:rPr>
      </w:pPr>
      <w:r>
        <w:rPr>
          <w:b/>
          <w:bCs/>
        </w:rPr>
        <w:t>Anamnese:</w:t>
      </w:r>
    </w:p>
    <w:p w14:paraId="225CA307" w14:textId="19ADC24D" w:rsidR="006B3859" w:rsidRPr="007E3F20" w:rsidRDefault="006B3859" w:rsidP="006B3859">
      <w:pPr>
        <w:pStyle w:val="Lijstalinea"/>
        <w:numPr>
          <w:ilvl w:val="0"/>
          <w:numId w:val="5"/>
        </w:numPr>
        <w:autoSpaceDE w:val="0"/>
        <w:autoSpaceDN w:val="0"/>
        <w:adjustRightInd w:val="0"/>
        <w:spacing w:after="0" w:line="240" w:lineRule="auto"/>
      </w:pPr>
      <w:r>
        <w:t>Welk middel:</w:t>
      </w:r>
    </w:p>
    <w:p w14:paraId="157FD8C9" w14:textId="77777777" w:rsidR="007E3F20" w:rsidRPr="007E3F20" w:rsidRDefault="007E3F20" w:rsidP="007E3F20">
      <w:pPr>
        <w:numPr>
          <w:ilvl w:val="0"/>
          <w:numId w:val="5"/>
        </w:numPr>
        <w:autoSpaceDE w:val="0"/>
        <w:autoSpaceDN w:val="0"/>
        <w:adjustRightInd w:val="0"/>
        <w:spacing w:after="0" w:line="240" w:lineRule="auto"/>
      </w:pPr>
      <w:r w:rsidRPr="007E3F20">
        <w:t xml:space="preserve">Wanneer trad de reactie op: </w:t>
      </w:r>
    </w:p>
    <w:p w14:paraId="64AC55BC" w14:textId="77777777" w:rsidR="007E3F20" w:rsidRPr="007E3F20" w:rsidRDefault="007E3F20" w:rsidP="007E3F20">
      <w:pPr>
        <w:numPr>
          <w:ilvl w:val="0"/>
          <w:numId w:val="5"/>
        </w:numPr>
        <w:autoSpaceDE w:val="0"/>
        <w:autoSpaceDN w:val="0"/>
        <w:adjustRightInd w:val="0"/>
        <w:spacing w:after="0" w:line="240" w:lineRule="auto"/>
      </w:pPr>
      <w:r w:rsidRPr="007E3F20">
        <w:t xml:space="preserve">Reden voorschrijven: </w:t>
      </w:r>
    </w:p>
    <w:p w14:paraId="4261E869" w14:textId="0A4AD5FF" w:rsidR="007E3F20" w:rsidRPr="007E3F20" w:rsidRDefault="007E3F20" w:rsidP="007E3F20">
      <w:pPr>
        <w:numPr>
          <w:ilvl w:val="0"/>
          <w:numId w:val="5"/>
        </w:numPr>
        <w:autoSpaceDE w:val="0"/>
        <w:autoSpaceDN w:val="0"/>
        <w:adjustRightInd w:val="0"/>
        <w:spacing w:after="0" w:line="240" w:lineRule="auto"/>
      </w:pPr>
      <w:r w:rsidRPr="007E3F20">
        <w:t xml:space="preserve">Symptomen: , ontstaan na </w:t>
      </w:r>
      <w:r w:rsidR="0060392C">
        <w:t>….uur/dagen</w:t>
      </w:r>
      <w:r w:rsidRPr="007E3F20">
        <w:t>, duur van de klachten</w:t>
      </w:r>
      <w:r w:rsidR="0060392C">
        <w:t>: ….</w:t>
      </w:r>
    </w:p>
    <w:p w14:paraId="411DD930" w14:textId="10123214" w:rsidR="007E3F20" w:rsidRPr="007E3F20" w:rsidRDefault="007E3F20" w:rsidP="007E3F20">
      <w:pPr>
        <w:numPr>
          <w:ilvl w:val="0"/>
          <w:numId w:val="5"/>
        </w:numPr>
        <w:autoSpaceDE w:val="0"/>
        <w:autoSpaceDN w:val="0"/>
        <w:adjustRightInd w:val="0"/>
        <w:spacing w:after="0" w:line="240" w:lineRule="auto"/>
      </w:pPr>
      <w:r w:rsidRPr="007E3F20">
        <w:t>Dit is wel/niet geobjectiveerd door een arts</w:t>
      </w:r>
    </w:p>
    <w:p w14:paraId="3121E67F" w14:textId="1B5AE8F2" w:rsidR="007E3F20" w:rsidRDefault="007E3F20" w:rsidP="007E3F20">
      <w:pPr>
        <w:numPr>
          <w:ilvl w:val="0"/>
          <w:numId w:val="5"/>
        </w:numPr>
        <w:autoSpaceDE w:val="0"/>
        <w:autoSpaceDN w:val="0"/>
        <w:adjustRightInd w:val="0"/>
        <w:spacing w:after="0" w:line="240" w:lineRule="auto"/>
      </w:pPr>
      <w:r w:rsidRPr="007E3F20">
        <w:t>Er heeft geen/wel een ziekenhuisopname of adrenalinetoediening plaatsgevonden</w:t>
      </w:r>
    </w:p>
    <w:p w14:paraId="09A73B7F" w14:textId="427DFF63" w:rsidR="004A5133" w:rsidRPr="007E3F20" w:rsidRDefault="00B02C36" w:rsidP="007E3F20">
      <w:pPr>
        <w:numPr>
          <w:ilvl w:val="0"/>
          <w:numId w:val="5"/>
        </w:numPr>
        <w:autoSpaceDE w:val="0"/>
        <w:autoSpaceDN w:val="0"/>
        <w:adjustRightInd w:val="0"/>
        <w:spacing w:after="0" w:line="240" w:lineRule="auto"/>
      </w:pPr>
      <w:r>
        <w:t>Er heeft wel/niet re-expositie plaatsgevonden</w:t>
      </w:r>
    </w:p>
    <w:p w14:paraId="7C946ABA" w14:textId="5BDB75CC" w:rsidR="007E3F20" w:rsidRDefault="007E3F20" w:rsidP="007E3F20">
      <w:pPr>
        <w:numPr>
          <w:ilvl w:val="0"/>
          <w:numId w:val="5"/>
        </w:numPr>
        <w:autoSpaceDE w:val="0"/>
        <w:autoSpaceDN w:val="0"/>
        <w:adjustRightInd w:val="0"/>
        <w:spacing w:after="0" w:line="240" w:lineRule="auto"/>
      </w:pPr>
      <w:r w:rsidRPr="007E3F20">
        <w:t>Bijzonderheden</w:t>
      </w:r>
    </w:p>
    <w:p w14:paraId="0D4308FA" w14:textId="5FBC0794" w:rsidR="005119CD" w:rsidRDefault="005119CD" w:rsidP="005119CD">
      <w:pPr>
        <w:autoSpaceDE w:val="0"/>
        <w:autoSpaceDN w:val="0"/>
        <w:adjustRightInd w:val="0"/>
        <w:spacing w:after="0" w:line="240" w:lineRule="auto"/>
      </w:pPr>
    </w:p>
    <w:p w14:paraId="4B7BB1C6" w14:textId="474A0922" w:rsidR="005119CD" w:rsidRDefault="005119CD" w:rsidP="005119CD">
      <w:pPr>
        <w:autoSpaceDE w:val="0"/>
        <w:autoSpaceDN w:val="0"/>
        <w:adjustRightInd w:val="0"/>
        <w:spacing w:after="0" w:line="240" w:lineRule="auto"/>
      </w:pPr>
      <w:r w:rsidRPr="005119CD">
        <w:rPr>
          <w:b/>
          <w:bCs/>
        </w:rPr>
        <w:t>C/</w:t>
      </w:r>
      <w:r>
        <w:t>…</w:t>
      </w:r>
    </w:p>
    <w:p w14:paraId="6BD55A08" w14:textId="16E26B68" w:rsidR="00F374E5" w:rsidRPr="007E3F20" w:rsidRDefault="00AA54A0" w:rsidP="007E3F20">
      <w:pPr>
        <w:autoSpaceDE w:val="0"/>
        <w:autoSpaceDN w:val="0"/>
        <w:adjustRightInd w:val="0"/>
        <w:spacing w:after="0" w:line="240" w:lineRule="auto"/>
      </w:pPr>
      <w:r>
        <w:rPr>
          <w:b/>
          <w:bCs/>
        </w:rPr>
        <w:t>Advies</w:t>
      </w:r>
      <w:r w:rsidR="006B3859" w:rsidRPr="005119CD">
        <w:rPr>
          <w:b/>
          <w:bCs/>
        </w:rPr>
        <w:t>/</w:t>
      </w:r>
      <w:r w:rsidR="006B3859">
        <w:t>…</w:t>
      </w:r>
    </w:p>
    <w:bookmarkEnd w:id="0"/>
    <w:p w14:paraId="53FC816F" w14:textId="5E79583A" w:rsidR="007E3F20" w:rsidRDefault="007E3F20" w:rsidP="007E3F20">
      <w:pPr>
        <w:pStyle w:val="Lijstalinea"/>
        <w:numPr>
          <w:ilvl w:val="0"/>
          <w:numId w:val="3"/>
        </w:numPr>
      </w:pPr>
      <w:r>
        <w:t>Let op dat hierbij de datum van het stukje in de status overeen komt met wanneer je de patiënt gesproken hebt. Je kunt dit aanpassen door in je consult op ‘antedateren’ te klikken onderin.</w:t>
      </w:r>
    </w:p>
    <w:p w14:paraId="18FE6AC6" w14:textId="77777777" w:rsidR="007E3F20" w:rsidRDefault="007E3F20" w:rsidP="007E3F20">
      <w:pPr>
        <w:pStyle w:val="Lijstalinea"/>
        <w:numPr>
          <w:ilvl w:val="0"/>
          <w:numId w:val="3"/>
        </w:numPr>
      </w:pPr>
      <w:r>
        <w:t>Vooral als de registratie verwijderd wordt is het belangrijk dit wat uitgebreider te doen! Een verwijderde allergieregistratie is namelijk nergens terug te vinden, dus deze status is dan wat mensen kunnen vinden als ze zoeken naar allergieën.</w:t>
      </w:r>
    </w:p>
    <w:p w14:paraId="71E043B7" w14:textId="77777777" w:rsidR="007E3F20" w:rsidRDefault="007E3F20" w:rsidP="009A17D3"/>
    <w:p w14:paraId="22EFFF3D" w14:textId="35896F55" w:rsidR="009A17D3" w:rsidRDefault="009A17D3" w:rsidP="009A17D3">
      <w:pPr>
        <w:pStyle w:val="Lijstalinea"/>
        <w:numPr>
          <w:ilvl w:val="0"/>
          <w:numId w:val="2"/>
        </w:numPr>
        <w:rPr>
          <w:b/>
          <w:bCs/>
        </w:rPr>
      </w:pPr>
      <w:r w:rsidRPr="007B287A">
        <w:rPr>
          <w:b/>
          <w:bCs/>
        </w:rPr>
        <w:t>Aanvullende informatie opvragen</w:t>
      </w:r>
    </w:p>
    <w:p w14:paraId="5CA36F4C" w14:textId="77777777" w:rsidR="007F5845" w:rsidRPr="007B287A" w:rsidRDefault="007F5845" w:rsidP="007F5845">
      <w:pPr>
        <w:pStyle w:val="Lijstalinea"/>
        <w:rPr>
          <w:b/>
          <w:bCs/>
        </w:rPr>
      </w:pPr>
    </w:p>
    <w:p w14:paraId="7480D1AA" w14:textId="3374EF04" w:rsidR="009A17D3" w:rsidRDefault="009A17D3" w:rsidP="009A17D3">
      <w:r>
        <w:t xml:space="preserve">Indien van toepassing, bel de huisarts </w:t>
      </w:r>
      <w:r w:rsidR="00DA7726">
        <w:t xml:space="preserve">en/of apotheek </w:t>
      </w:r>
      <w:r>
        <w:t>om te vragen of en hoe de allergie daar geregistreerd staat</w:t>
      </w:r>
      <w:r w:rsidR="00FC4413">
        <w:t xml:space="preserve"> </w:t>
      </w:r>
      <w:r w:rsidR="00DA7726">
        <w:t>en</w:t>
      </w:r>
      <w:r w:rsidR="00FC4413">
        <w:t xml:space="preserve"> het middel later nog eens verstrekt is</w:t>
      </w:r>
      <w:r>
        <w:t xml:space="preserve">. </w:t>
      </w:r>
    </w:p>
    <w:p w14:paraId="2BED99F3" w14:textId="206BE386" w:rsidR="009A17D3" w:rsidRDefault="009A17D3" w:rsidP="009A17D3">
      <w:r>
        <w:t>Indien van toepassing, vraag informatie op uit ander ziekenhuis als de patiënt aangeeft daar geweest te zijn.</w:t>
      </w:r>
      <w:r w:rsidR="007B287A">
        <w:t xml:space="preserve"> </w:t>
      </w:r>
    </w:p>
    <w:p w14:paraId="5020E028" w14:textId="77777777" w:rsidR="009D76F0" w:rsidRDefault="009D76F0" w:rsidP="009D76F0">
      <w:pPr>
        <w:pStyle w:val="Lijstalinea"/>
      </w:pPr>
    </w:p>
    <w:p w14:paraId="5829CAC3" w14:textId="5D3A4B69" w:rsidR="00B24421" w:rsidRPr="00B24421" w:rsidRDefault="00B24421" w:rsidP="00B24421">
      <w:pPr>
        <w:pStyle w:val="Lijstalinea"/>
        <w:numPr>
          <w:ilvl w:val="0"/>
          <w:numId w:val="2"/>
        </w:numPr>
        <w:rPr>
          <w:b/>
          <w:bCs/>
        </w:rPr>
      </w:pPr>
      <w:r w:rsidRPr="00B24421">
        <w:rPr>
          <w:b/>
          <w:bCs/>
        </w:rPr>
        <w:t xml:space="preserve">Overleg met </w:t>
      </w:r>
      <w:r w:rsidR="008F0BD5">
        <w:rPr>
          <w:b/>
          <w:bCs/>
        </w:rPr>
        <w:t>supervisor</w:t>
      </w:r>
    </w:p>
    <w:p w14:paraId="4332B0C9" w14:textId="166BF354" w:rsidR="00BE3F67" w:rsidRDefault="00BE3F67" w:rsidP="00BE3F67">
      <w:pPr>
        <w:ind w:left="360"/>
      </w:pPr>
      <w:r>
        <w:t xml:space="preserve">Wat </w:t>
      </w:r>
      <w:r w:rsidR="008F0BD5">
        <w:t xml:space="preserve">is de conclusie en wat </w:t>
      </w:r>
      <w:r>
        <w:t>moet het beleid worden t.a.v. de allergie bij deze patiënt?</w:t>
      </w:r>
    </w:p>
    <w:p w14:paraId="70F6FF99" w14:textId="77777777" w:rsidR="006864B0" w:rsidRDefault="006864B0" w:rsidP="006864B0">
      <w:pPr>
        <w:ind w:left="360"/>
      </w:pPr>
    </w:p>
    <w:p w14:paraId="2024B41D" w14:textId="77777777" w:rsidR="005413EF" w:rsidRPr="005413EF" w:rsidRDefault="005413EF" w:rsidP="005413EF">
      <w:pPr>
        <w:pStyle w:val="Lijstalinea"/>
        <w:numPr>
          <w:ilvl w:val="0"/>
          <w:numId w:val="2"/>
        </w:numPr>
        <w:rPr>
          <w:b/>
          <w:bCs/>
        </w:rPr>
      </w:pPr>
      <w:r w:rsidRPr="005413EF">
        <w:rPr>
          <w:b/>
          <w:bCs/>
        </w:rPr>
        <w:t>Optioneel: MDO</w:t>
      </w:r>
    </w:p>
    <w:p w14:paraId="61A250BC" w14:textId="1C7A4815" w:rsidR="005413EF" w:rsidRDefault="005413EF" w:rsidP="005413EF">
      <w:r>
        <w:t>De allergiefunctionaris (of indien niet aanwezig de infectioloog) bereidt het MDO voor. Noem kort de info uit het bovenste stukje van de CRF, vat de informatie samen en formuleer een concrete vraag voor het MDO.</w:t>
      </w:r>
      <w:r w:rsidR="007B7C0F">
        <w:t xml:space="preserve"> Zorg dat je de </w:t>
      </w:r>
      <w:proofErr w:type="spellStart"/>
      <w:r w:rsidR="007B7C0F">
        <w:t>pt</w:t>
      </w:r>
      <w:proofErr w:type="spellEnd"/>
      <w:r w:rsidR="007B7C0F">
        <w:t xml:space="preserve"> aanmeld voor het MDO</w:t>
      </w:r>
    </w:p>
    <w:p w14:paraId="7C55BDB9" w14:textId="77777777" w:rsidR="007F5845" w:rsidRDefault="007F5845" w:rsidP="005413EF"/>
    <w:p w14:paraId="208AEE03" w14:textId="51EC6769" w:rsidR="00685E9B" w:rsidRPr="00685E9B" w:rsidRDefault="00685E9B" w:rsidP="00685E9B">
      <w:pPr>
        <w:pStyle w:val="Lijstalinea"/>
        <w:numPr>
          <w:ilvl w:val="0"/>
          <w:numId w:val="2"/>
        </w:numPr>
        <w:rPr>
          <w:b/>
          <w:bCs/>
        </w:rPr>
      </w:pPr>
      <w:r w:rsidRPr="00685E9B">
        <w:rPr>
          <w:b/>
          <w:bCs/>
        </w:rPr>
        <w:t>Conclusie</w:t>
      </w:r>
      <w:r w:rsidR="00D45983">
        <w:rPr>
          <w:b/>
          <w:bCs/>
        </w:rPr>
        <w:t xml:space="preserve"> en advies</w:t>
      </w:r>
    </w:p>
    <w:p w14:paraId="0CD99E11" w14:textId="53508DDB" w:rsidR="00685E9B" w:rsidRDefault="00D45983" w:rsidP="00685E9B">
      <w:r>
        <w:t xml:space="preserve">In de naslag komt het consult te staan, met bijbehorend de conclusie en het advies. </w:t>
      </w:r>
      <w:r w:rsidR="00685E9B">
        <w:t xml:space="preserve">Maak een eindconclusie op basis van alle verzamelde gegevens, overleg met de infectioloog en </w:t>
      </w:r>
      <w:proofErr w:type="spellStart"/>
      <w:r w:rsidR="00685E9B">
        <w:t>evt</w:t>
      </w:r>
      <w:proofErr w:type="spellEnd"/>
      <w:r w:rsidR="00685E9B">
        <w:t xml:space="preserve"> MDO. </w:t>
      </w:r>
      <w:r>
        <w:t xml:space="preserve">In deze conclusie staat: het middel, type reactie, de ernst, jaartal, en advies ten opzichte van toekomstig gebruik van het middel. </w:t>
      </w:r>
    </w:p>
    <w:p w14:paraId="1337500D" w14:textId="2DDAFAF0" w:rsidR="00685E9B" w:rsidRDefault="00685E9B" w:rsidP="005413EF">
      <w:r>
        <w:t xml:space="preserve">Soms laat deze eindconclusie op zich wachten, bijv. omdat de patiënt eerst naar de dermatologie verwezen is of er gewacht moet worden op mogelijke vertraagde symptomen bij een klinische </w:t>
      </w:r>
      <w:proofErr w:type="spellStart"/>
      <w:r>
        <w:t>challenge</w:t>
      </w:r>
      <w:proofErr w:type="spellEnd"/>
      <w:r>
        <w:t xml:space="preserve">. Houdt dit in de screeningslog bij, zodat deze niet worden vergeten af te maken! </w:t>
      </w:r>
      <w:r w:rsidR="00B02C36">
        <w:t>(Vul wel alles in voor je tussentijdse advies)</w:t>
      </w:r>
    </w:p>
    <w:p w14:paraId="242A5ACC" w14:textId="50FA27DD" w:rsidR="00E30709" w:rsidRDefault="00E30709" w:rsidP="005413EF">
      <w:r>
        <w:t>Indien een patiënt verwezen moet worden naar de poli dermatologie, mailen of bellen we hiervoor de (hoofd)behandelaar.</w:t>
      </w:r>
      <w:r w:rsidR="00FC4413">
        <w:t xml:space="preserve"> Zij maken dan de verwijzing.</w:t>
      </w:r>
      <w:r>
        <w:t xml:space="preserve"> Poli behandelaar als </w:t>
      </w:r>
      <w:proofErr w:type="spellStart"/>
      <w:r>
        <w:t>pt</w:t>
      </w:r>
      <w:proofErr w:type="spellEnd"/>
      <w:r>
        <w:t xml:space="preserve"> al ontslagen is, zaalarts als de patiënt nog opgenomen is. </w:t>
      </w:r>
    </w:p>
    <w:p w14:paraId="73A842EB" w14:textId="77777777" w:rsidR="007F5845" w:rsidRDefault="007F5845" w:rsidP="005413EF"/>
    <w:p w14:paraId="3B8811AB" w14:textId="268D56D0" w:rsidR="00685E9B" w:rsidRPr="00685E9B" w:rsidRDefault="00685E9B" w:rsidP="00685E9B">
      <w:pPr>
        <w:pStyle w:val="Lijstalinea"/>
        <w:numPr>
          <w:ilvl w:val="0"/>
          <w:numId w:val="2"/>
        </w:numPr>
        <w:rPr>
          <w:b/>
          <w:bCs/>
        </w:rPr>
      </w:pPr>
      <w:r>
        <w:rPr>
          <w:b/>
          <w:bCs/>
        </w:rPr>
        <w:t>L</w:t>
      </w:r>
      <w:r w:rsidRPr="00685E9B">
        <w:rPr>
          <w:b/>
          <w:bCs/>
        </w:rPr>
        <w:t>abel aanpassen</w:t>
      </w:r>
    </w:p>
    <w:p w14:paraId="5C062C63" w14:textId="77777777" w:rsidR="00D45983" w:rsidRDefault="0060392C" w:rsidP="005413EF">
      <w:r>
        <w:t>Afhankelijk van de gemaakte afspraken, past of de zaalarts/hoofdbehandelaar, of de allergiefunctionaris het label aan.</w:t>
      </w:r>
    </w:p>
    <w:p w14:paraId="38377994" w14:textId="11DBDD58" w:rsidR="00D45983" w:rsidRDefault="00D45983" w:rsidP="005413EF">
      <w:r>
        <w:t xml:space="preserve">Als afgesproken is dat de hoofdbehandelaar het label aanpast: in de naslag staat wat er in het label moet komen. Check wel of het is gebeurt. Zie het template voor een reminder mail, om de betreffend arts te herinneren. </w:t>
      </w:r>
    </w:p>
    <w:p w14:paraId="32A9B91A" w14:textId="6A7A59F2" w:rsidR="006864B0" w:rsidRDefault="00D45983" w:rsidP="005413EF">
      <w:r>
        <w:t>Als afgesproken is dat wij het label aanpassen:</w:t>
      </w:r>
      <w:r w:rsidR="0060392C">
        <w:t xml:space="preserve"> </w:t>
      </w:r>
      <w:r w:rsidR="006864B0">
        <w:t>Pas volgens afspraak het label aan. Let hierbij op dat je de juiste middel/groep laat staan</w:t>
      </w:r>
      <w:r w:rsidR="00B02C36">
        <w:t>/weghaalt</w:t>
      </w:r>
      <w:r w:rsidR="0056740F">
        <w:t xml:space="preserve">. Zorg dat de details van de reactie in het label staan en de conclusie en advies ten aanzien van toekomstig gebruik. </w:t>
      </w:r>
    </w:p>
    <w:p w14:paraId="6A9549B9" w14:textId="77777777" w:rsidR="007F5845" w:rsidRDefault="007F5845" w:rsidP="005413EF"/>
    <w:p w14:paraId="562A5844" w14:textId="28BF4C75" w:rsidR="009A17D3" w:rsidRPr="00B80DD3" w:rsidRDefault="009A17D3" w:rsidP="00685E9B">
      <w:pPr>
        <w:pStyle w:val="Lijstalinea"/>
        <w:numPr>
          <w:ilvl w:val="0"/>
          <w:numId w:val="2"/>
        </w:numPr>
        <w:rPr>
          <w:b/>
          <w:bCs/>
        </w:rPr>
      </w:pPr>
      <w:r w:rsidRPr="7A605E06">
        <w:rPr>
          <w:b/>
          <w:bCs/>
        </w:rPr>
        <w:t xml:space="preserve">Brief naar </w:t>
      </w:r>
      <w:r w:rsidR="46676294" w:rsidRPr="7A605E06">
        <w:rPr>
          <w:b/>
          <w:bCs/>
        </w:rPr>
        <w:t>zorgverleners</w:t>
      </w:r>
    </w:p>
    <w:p w14:paraId="0B2EA233" w14:textId="743C1D02" w:rsidR="00B80DD3" w:rsidRDefault="00B80DD3" w:rsidP="00B80DD3">
      <w:r>
        <w:t xml:space="preserve">Maak een ‘brief </w:t>
      </w:r>
      <w:r w:rsidR="007B7C0F">
        <w:t>poli</w:t>
      </w:r>
      <w:r>
        <w:t xml:space="preserve">klinisch (leeg)’ aan. </w:t>
      </w:r>
      <w:r w:rsidR="0056740F">
        <w:t>Gebruik het template “brief huisarts”</w:t>
      </w:r>
      <w:r w:rsidR="0060392C">
        <w:t xml:space="preserve"> </w:t>
      </w:r>
      <w:r w:rsidR="0056740F">
        <w:t xml:space="preserve">om de brief te schrijven. </w:t>
      </w:r>
      <w:r w:rsidR="004D01C3">
        <w:t xml:space="preserve"> DRUK </w:t>
      </w:r>
      <w:r w:rsidR="00172AA5">
        <w:t>op</w:t>
      </w:r>
      <w:r w:rsidR="004D01C3">
        <w:t xml:space="preserve"> OK</w:t>
      </w:r>
      <w:r w:rsidR="00172AA5">
        <w:t xml:space="preserve"> en of </w:t>
      </w:r>
      <w:proofErr w:type="spellStart"/>
      <w:r w:rsidR="00172AA5">
        <w:t>OK+status</w:t>
      </w:r>
      <w:proofErr w:type="spellEnd"/>
      <w:r w:rsidR="00172AA5">
        <w:t>: superviseren</w:t>
      </w:r>
      <w:r w:rsidR="0056740F">
        <w:t>.</w:t>
      </w:r>
    </w:p>
    <w:p w14:paraId="612B774E" w14:textId="4CADF391" w:rsidR="007F5845" w:rsidRDefault="00B80DD3" w:rsidP="00202D63">
      <w:r>
        <w:t xml:space="preserve">Let op: als de patiënt ook elders bekend is, CC deze zorgverlener dan in de brief! </w:t>
      </w:r>
    </w:p>
    <w:p w14:paraId="4793E60C" w14:textId="77777777" w:rsidR="007F5845" w:rsidRDefault="007F5845" w:rsidP="00202D63"/>
    <w:p w14:paraId="7E87EE5F" w14:textId="667B0E62" w:rsidR="009A17D3" w:rsidRPr="00B3333F" w:rsidRDefault="009A17D3" w:rsidP="00685E9B">
      <w:pPr>
        <w:pStyle w:val="Lijstalinea"/>
        <w:numPr>
          <w:ilvl w:val="0"/>
          <w:numId w:val="2"/>
        </w:numPr>
        <w:rPr>
          <w:b/>
          <w:bCs/>
        </w:rPr>
      </w:pPr>
      <w:r w:rsidRPr="00B3333F">
        <w:rPr>
          <w:b/>
          <w:bCs/>
        </w:rPr>
        <w:t>Brief naar patiënt</w:t>
      </w:r>
    </w:p>
    <w:p w14:paraId="09224294" w14:textId="0652AC40" w:rsidR="0056740F" w:rsidRDefault="00B02C36" w:rsidP="0046056D">
      <w:pPr>
        <w:spacing w:after="0"/>
      </w:pPr>
      <w:r>
        <w:t>Print de</w:t>
      </w:r>
      <w:r w:rsidR="0056740F">
        <w:t xml:space="preserve"> geaccordeerde</w:t>
      </w:r>
      <w:r>
        <w:t xml:space="preserve"> huisartsenbrief. </w:t>
      </w:r>
      <w:r w:rsidR="00202D63">
        <w:t xml:space="preserve">In de envelop </w:t>
      </w:r>
      <w:r w:rsidR="00B3333F">
        <w:t>moet daarnaast</w:t>
      </w:r>
      <w:r w:rsidR="00202D63">
        <w:t xml:space="preserve"> een folder, een korte begeleidende </w:t>
      </w:r>
      <w:r w:rsidR="0056740F">
        <w:t>brief voor de patiënt (zie template brief patiënt)</w:t>
      </w:r>
      <w:r w:rsidR="00B3333F">
        <w:t xml:space="preserve">. </w:t>
      </w:r>
    </w:p>
    <w:p w14:paraId="42D38E41" w14:textId="3925C1C2" w:rsidR="0031760F" w:rsidRPr="0056740F" w:rsidRDefault="0056740F" w:rsidP="00EE6C83">
      <w:pPr>
        <w:spacing w:after="0"/>
        <w:rPr>
          <w:b/>
          <w:bCs/>
        </w:rPr>
      </w:pPr>
      <w:r w:rsidRPr="0056740F">
        <w:rPr>
          <w:b/>
          <w:bCs/>
        </w:rPr>
        <w:lastRenderedPageBreak/>
        <w:t>Informatie antibiotica groepen</w:t>
      </w:r>
    </w:p>
    <w:p w14:paraId="05031E76" w14:textId="77777777" w:rsidR="0056740F" w:rsidRDefault="0056740F" w:rsidP="00EE6C83">
      <w:pPr>
        <w:spacing w:after="0"/>
      </w:pPr>
    </w:p>
    <w:tbl>
      <w:tblPr>
        <w:tblStyle w:val="Tabelraster"/>
        <w:tblW w:w="0" w:type="auto"/>
        <w:tblLook w:val="04A0" w:firstRow="1" w:lastRow="0" w:firstColumn="1" w:lastColumn="0" w:noHBand="0" w:noVBand="1"/>
      </w:tblPr>
      <w:tblGrid>
        <w:gridCol w:w="3006"/>
        <w:gridCol w:w="3006"/>
        <w:gridCol w:w="3004"/>
      </w:tblGrid>
      <w:tr w:rsidR="0031760F" w14:paraId="7F87933E" w14:textId="77777777" w:rsidTr="00210083">
        <w:tc>
          <w:tcPr>
            <w:tcW w:w="3006" w:type="dxa"/>
          </w:tcPr>
          <w:p w14:paraId="5F5CD589" w14:textId="1A3A9F26" w:rsidR="0031760F" w:rsidRPr="00286BA6" w:rsidRDefault="0031760F" w:rsidP="00EE6C83">
            <w:pPr>
              <w:rPr>
                <w:b/>
                <w:bCs/>
              </w:rPr>
            </w:pPr>
            <w:r w:rsidRPr="00286BA6">
              <w:rPr>
                <w:b/>
                <w:bCs/>
              </w:rPr>
              <w:t xml:space="preserve">B </w:t>
            </w:r>
            <w:proofErr w:type="spellStart"/>
            <w:r w:rsidRPr="00286BA6">
              <w:rPr>
                <w:b/>
                <w:bCs/>
              </w:rPr>
              <w:t>lactam</w:t>
            </w:r>
            <w:proofErr w:type="spellEnd"/>
            <w:r w:rsidRPr="00286BA6">
              <w:rPr>
                <w:b/>
                <w:bCs/>
              </w:rPr>
              <w:t xml:space="preserve"> antibiotica</w:t>
            </w:r>
          </w:p>
        </w:tc>
        <w:tc>
          <w:tcPr>
            <w:tcW w:w="3006" w:type="dxa"/>
          </w:tcPr>
          <w:p w14:paraId="0778D9FD" w14:textId="77777777" w:rsidR="0031760F" w:rsidRDefault="0031760F" w:rsidP="00EE6C83"/>
        </w:tc>
        <w:tc>
          <w:tcPr>
            <w:tcW w:w="3004" w:type="dxa"/>
          </w:tcPr>
          <w:p w14:paraId="424F83FF" w14:textId="77777777" w:rsidR="0031760F" w:rsidRDefault="0031760F" w:rsidP="00EE6C83"/>
        </w:tc>
      </w:tr>
      <w:tr w:rsidR="0031760F" w14:paraId="7112F9AB" w14:textId="77777777" w:rsidTr="00210083">
        <w:tc>
          <w:tcPr>
            <w:tcW w:w="3006" w:type="dxa"/>
          </w:tcPr>
          <w:p w14:paraId="0F28A7EA" w14:textId="57C69F74" w:rsidR="0031760F" w:rsidRDefault="0031760F" w:rsidP="00EE6C83">
            <w:r>
              <w:t>penicillinen</w:t>
            </w:r>
          </w:p>
        </w:tc>
        <w:tc>
          <w:tcPr>
            <w:tcW w:w="3006" w:type="dxa"/>
          </w:tcPr>
          <w:p w14:paraId="1B48A7F4" w14:textId="69657CE7" w:rsidR="0031760F" w:rsidRPr="00481AB4" w:rsidRDefault="0031760F" w:rsidP="00EE6C83">
            <w:pPr>
              <w:rPr>
                <w:lang w:val="en-US"/>
              </w:rPr>
            </w:pPr>
            <w:proofErr w:type="spellStart"/>
            <w:r w:rsidRPr="00481AB4">
              <w:rPr>
                <w:lang w:val="en-US"/>
              </w:rPr>
              <w:t>Benzylpenicilline</w:t>
            </w:r>
            <w:proofErr w:type="spellEnd"/>
            <w:r w:rsidR="009721DF">
              <w:rPr>
                <w:lang w:val="en-US"/>
              </w:rPr>
              <w:t xml:space="preserve"> (</w:t>
            </w:r>
            <w:proofErr w:type="spellStart"/>
            <w:r w:rsidR="009721DF">
              <w:rPr>
                <w:lang w:val="en-US"/>
              </w:rPr>
              <w:t>enkel</w:t>
            </w:r>
            <w:proofErr w:type="spellEnd"/>
            <w:r w:rsidR="009721DF">
              <w:rPr>
                <w:lang w:val="en-US"/>
              </w:rPr>
              <w:t xml:space="preserve"> IV)</w:t>
            </w:r>
          </w:p>
          <w:p w14:paraId="78E58653" w14:textId="77777777" w:rsidR="0031760F" w:rsidRPr="00481AB4" w:rsidRDefault="0031760F" w:rsidP="00EE6C83">
            <w:pPr>
              <w:rPr>
                <w:lang w:val="en-US"/>
              </w:rPr>
            </w:pPr>
            <w:proofErr w:type="spellStart"/>
            <w:r w:rsidRPr="00481AB4">
              <w:rPr>
                <w:lang w:val="en-US"/>
              </w:rPr>
              <w:t>Amoxicilline</w:t>
            </w:r>
            <w:proofErr w:type="spellEnd"/>
          </w:p>
          <w:p w14:paraId="320E9557" w14:textId="77777777" w:rsidR="0031760F" w:rsidRPr="00481AB4" w:rsidRDefault="0031760F" w:rsidP="00EE6C83">
            <w:pPr>
              <w:rPr>
                <w:lang w:val="en-US"/>
              </w:rPr>
            </w:pPr>
            <w:proofErr w:type="spellStart"/>
            <w:r w:rsidRPr="00481AB4">
              <w:rPr>
                <w:lang w:val="en-US"/>
              </w:rPr>
              <w:t>Amoxicilline-Clavulaanzuur</w:t>
            </w:r>
            <w:proofErr w:type="spellEnd"/>
          </w:p>
          <w:p w14:paraId="0BD2CCB6" w14:textId="77777777" w:rsidR="0031760F" w:rsidRPr="00481AB4" w:rsidRDefault="0031760F" w:rsidP="00EE6C83">
            <w:pPr>
              <w:rPr>
                <w:lang w:val="en-US"/>
              </w:rPr>
            </w:pPr>
            <w:proofErr w:type="spellStart"/>
            <w:r w:rsidRPr="00481AB4">
              <w:rPr>
                <w:lang w:val="en-US"/>
              </w:rPr>
              <w:t>Feneticilline</w:t>
            </w:r>
            <w:proofErr w:type="spellEnd"/>
          </w:p>
          <w:p w14:paraId="25BE6F30" w14:textId="13C28463" w:rsidR="0031760F" w:rsidRPr="00481AB4" w:rsidRDefault="0031760F" w:rsidP="00EE6C83">
            <w:pPr>
              <w:rPr>
                <w:lang w:val="en-US"/>
              </w:rPr>
            </w:pPr>
            <w:proofErr w:type="spellStart"/>
            <w:r w:rsidRPr="00481AB4">
              <w:rPr>
                <w:lang w:val="en-US"/>
              </w:rPr>
              <w:t>Flucloxacilline</w:t>
            </w:r>
            <w:proofErr w:type="spellEnd"/>
          </w:p>
        </w:tc>
        <w:tc>
          <w:tcPr>
            <w:tcW w:w="3004" w:type="dxa"/>
          </w:tcPr>
          <w:p w14:paraId="15BC3A3D" w14:textId="365D81B4" w:rsidR="0031760F" w:rsidRDefault="0031760F" w:rsidP="00EE6C83"/>
        </w:tc>
      </w:tr>
      <w:tr w:rsidR="0031760F" w14:paraId="6519B899" w14:textId="77777777" w:rsidTr="00210083">
        <w:tc>
          <w:tcPr>
            <w:tcW w:w="3006" w:type="dxa"/>
          </w:tcPr>
          <w:p w14:paraId="00010837" w14:textId="35974441" w:rsidR="0031760F" w:rsidRDefault="00286BA6" w:rsidP="00EE6C83">
            <w:r>
              <w:t>cefalosporinen</w:t>
            </w:r>
          </w:p>
        </w:tc>
        <w:tc>
          <w:tcPr>
            <w:tcW w:w="3006" w:type="dxa"/>
          </w:tcPr>
          <w:p w14:paraId="774332B9" w14:textId="3A00597D" w:rsidR="0031760F" w:rsidRDefault="00286BA6" w:rsidP="00EE6C83">
            <w:r>
              <w:t>1</w:t>
            </w:r>
            <w:r w:rsidRPr="00286BA6">
              <w:rPr>
                <w:vertAlign w:val="superscript"/>
              </w:rPr>
              <w:t>ste</w:t>
            </w:r>
            <w:r>
              <w:t xml:space="preserve"> generatie cefazoline</w:t>
            </w:r>
          </w:p>
          <w:p w14:paraId="793642CA" w14:textId="10B63AF4" w:rsidR="00286BA6" w:rsidRDefault="00286BA6" w:rsidP="00EE6C83">
            <w:r>
              <w:t>2</w:t>
            </w:r>
            <w:r w:rsidRPr="00286BA6">
              <w:rPr>
                <w:vertAlign w:val="superscript"/>
              </w:rPr>
              <w:t>de</w:t>
            </w:r>
            <w:r>
              <w:t xml:space="preserve"> generatie: cefuroxim</w:t>
            </w:r>
            <w:r w:rsidR="009721DF">
              <w:t xml:space="preserve"> </w:t>
            </w:r>
          </w:p>
          <w:p w14:paraId="42A4D975" w14:textId="7683B902" w:rsidR="009721DF" w:rsidRDefault="00286BA6" w:rsidP="00EE6C83">
            <w:r>
              <w:t>3</w:t>
            </w:r>
            <w:r w:rsidRPr="00286BA6">
              <w:rPr>
                <w:vertAlign w:val="superscript"/>
              </w:rPr>
              <w:t>de</w:t>
            </w:r>
            <w:r>
              <w:t xml:space="preserve"> generatie: ceftazidim, ceftriaxon</w:t>
            </w:r>
          </w:p>
        </w:tc>
        <w:tc>
          <w:tcPr>
            <w:tcW w:w="3004" w:type="dxa"/>
          </w:tcPr>
          <w:p w14:paraId="49372F2D" w14:textId="77777777" w:rsidR="0031760F" w:rsidRDefault="0031760F" w:rsidP="00EE6C83"/>
        </w:tc>
      </w:tr>
      <w:tr w:rsidR="0031760F" w14:paraId="1E9FF803" w14:textId="77777777" w:rsidTr="00210083">
        <w:tc>
          <w:tcPr>
            <w:tcW w:w="3006" w:type="dxa"/>
          </w:tcPr>
          <w:p w14:paraId="26CBAAF6" w14:textId="057074FC" w:rsidR="0031760F" w:rsidRDefault="00286BA6" w:rsidP="00EE6C83">
            <w:proofErr w:type="spellStart"/>
            <w:r>
              <w:t>Carbapenems</w:t>
            </w:r>
            <w:proofErr w:type="spellEnd"/>
          </w:p>
        </w:tc>
        <w:tc>
          <w:tcPr>
            <w:tcW w:w="3006" w:type="dxa"/>
          </w:tcPr>
          <w:p w14:paraId="54B7B5B8" w14:textId="2B76E4D2" w:rsidR="0031760F" w:rsidRDefault="00286BA6" w:rsidP="00EE6C83">
            <w:r>
              <w:t>Imipenem</w:t>
            </w:r>
          </w:p>
          <w:p w14:paraId="1A63BE16" w14:textId="77777777" w:rsidR="00286BA6" w:rsidRDefault="00286BA6" w:rsidP="00EE6C83">
            <w:proofErr w:type="spellStart"/>
            <w:r>
              <w:t>Meropenem</w:t>
            </w:r>
            <w:proofErr w:type="spellEnd"/>
          </w:p>
          <w:p w14:paraId="6E6A6FFD" w14:textId="27613091" w:rsidR="00286BA6" w:rsidRDefault="00286BA6" w:rsidP="00EE6C83">
            <w:proofErr w:type="spellStart"/>
            <w:r>
              <w:t>Ertapenem</w:t>
            </w:r>
            <w:proofErr w:type="spellEnd"/>
          </w:p>
        </w:tc>
        <w:tc>
          <w:tcPr>
            <w:tcW w:w="3004" w:type="dxa"/>
          </w:tcPr>
          <w:p w14:paraId="045727D6" w14:textId="77777777" w:rsidR="0031760F" w:rsidRDefault="0031760F" w:rsidP="00EE6C83"/>
        </w:tc>
      </w:tr>
      <w:tr w:rsidR="0031760F" w14:paraId="0EE852AB" w14:textId="77777777" w:rsidTr="00210083">
        <w:tc>
          <w:tcPr>
            <w:tcW w:w="3006" w:type="dxa"/>
          </w:tcPr>
          <w:p w14:paraId="79FA5890" w14:textId="22487F03" w:rsidR="0031760F" w:rsidRPr="009721DF" w:rsidRDefault="0056740F" w:rsidP="00EE6C83">
            <w:pPr>
              <w:rPr>
                <w:b/>
                <w:bCs/>
              </w:rPr>
            </w:pPr>
            <w:r>
              <w:rPr>
                <w:b/>
                <w:bCs/>
              </w:rPr>
              <w:t>Overig</w:t>
            </w:r>
          </w:p>
        </w:tc>
        <w:tc>
          <w:tcPr>
            <w:tcW w:w="3006" w:type="dxa"/>
          </w:tcPr>
          <w:p w14:paraId="14248579" w14:textId="77777777" w:rsidR="0031760F" w:rsidRDefault="0031760F" w:rsidP="00EE6C83"/>
        </w:tc>
        <w:tc>
          <w:tcPr>
            <w:tcW w:w="3004" w:type="dxa"/>
          </w:tcPr>
          <w:p w14:paraId="582141DB" w14:textId="77777777" w:rsidR="0031760F" w:rsidRDefault="0031760F" w:rsidP="00EE6C83"/>
        </w:tc>
      </w:tr>
      <w:tr w:rsidR="0031760F" w14:paraId="1CEBCC87" w14:textId="77777777" w:rsidTr="00210083">
        <w:tc>
          <w:tcPr>
            <w:tcW w:w="3006" w:type="dxa"/>
          </w:tcPr>
          <w:p w14:paraId="01B81103" w14:textId="20BDB822" w:rsidR="0031760F" w:rsidRDefault="00286BA6" w:rsidP="00EE6C83">
            <w:r>
              <w:t>Tetracycline</w:t>
            </w:r>
          </w:p>
        </w:tc>
        <w:tc>
          <w:tcPr>
            <w:tcW w:w="3006" w:type="dxa"/>
          </w:tcPr>
          <w:p w14:paraId="6B7F5363" w14:textId="67700C2E" w:rsidR="0031760F" w:rsidRDefault="00286BA6" w:rsidP="00EE6C83">
            <w:r>
              <w:t>Doxycycline</w:t>
            </w:r>
          </w:p>
          <w:p w14:paraId="0D715DFC" w14:textId="4D456DE4" w:rsidR="00286BA6" w:rsidRDefault="00286BA6" w:rsidP="00EE6C83">
            <w:r>
              <w:t>tetracycline</w:t>
            </w:r>
          </w:p>
        </w:tc>
        <w:tc>
          <w:tcPr>
            <w:tcW w:w="3004" w:type="dxa"/>
          </w:tcPr>
          <w:p w14:paraId="512F415F" w14:textId="77777777" w:rsidR="0031760F" w:rsidRDefault="0031760F" w:rsidP="00EE6C83"/>
        </w:tc>
      </w:tr>
      <w:tr w:rsidR="00286BA6" w14:paraId="7AA0C1D5" w14:textId="77777777" w:rsidTr="00210083">
        <w:tc>
          <w:tcPr>
            <w:tcW w:w="3006" w:type="dxa"/>
          </w:tcPr>
          <w:p w14:paraId="42F6E309" w14:textId="381C6124" w:rsidR="00286BA6" w:rsidRDefault="00286BA6" w:rsidP="00EE6C83">
            <w:r>
              <w:t>Aminoglycosiden</w:t>
            </w:r>
          </w:p>
        </w:tc>
        <w:tc>
          <w:tcPr>
            <w:tcW w:w="3006" w:type="dxa"/>
          </w:tcPr>
          <w:p w14:paraId="0E521A37" w14:textId="77777777" w:rsidR="00286BA6" w:rsidRDefault="00286BA6" w:rsidP="00EE6C83">
            <w:r>
              <w:t>Gentamicine</w:t>
            </w:r>
          </w:p>
          <w:p w14:paraId="1470B726" w14:textId="50058433" w:rsidR="00286BA6" w:rsidRDefault="00286BA6" w:rsidP="00EE6C83">
            <w:proofErr w:type="spellStart"/>
            <w:r>
              <w:t>Tobramycine</w:t>
            </w:r>
            <w:proofErr w:type="spellEnd"/>
          </w:p>
        </w:tc>
        <w:tc>
          <w:tcPr>
            <w:tcW w:w="3004" w:type="dxa"/>
          </w:tcPr>
          <w:p w14:paraId="432EEF57" w14:textId="4E5376EC" w:rsidR="00286BA6" w:rsidRDefault="009721DF" w:rsidP="00EE6C83">
            <w:r>
              <w:t xml:space="preserve">Bijwerking </w:t>
            </w:r>
            <w:proofErr w:type="spellStart"/>
            <w:r>
              <w:t>nefrotoxiciteit</w:t>
            </w:r>
            <w:proofErr w:type="spellEnd"/>
            <w:r>
              <w:t xml:space="preserve">, </w:t>
            </w:r>
            <w:proofErr w:type="spellStart"/>
            <w:r>
              <w:t>ototoxiciteit</w:t>
            </w:r>
            <w:proofErr w:type="spellEnd"/>
          </w:p>
        </w:tc>
      </w:tr>
      <w:tr w:rsidR="00286BA6" w14:paraId="0CCDEEC7" w14:textId="77777777" w:rsidTr="00210083">
        <w:tc>
          <w:tcPr>
            <w:tcW w:w="3006" w:type="dxa"/>
          </w:tcPr>
          <w:p w14:paraId="6A3DD3A2" w14:textId="5AD1FEB1" w:rsidR="00286BA6" w:rsidRDefault="00286BA6" w:rsidP="00EE6C83">
            <w:r>
              <w:t>Macroliden</w:t>
            </w:r>
          </w:p>
        </w:tc>
        <w:tc>
          <w:tcPr>
            <w:tcW w:w="3006" w:type="dxa"/>
          </w:tcPr>
          <w:p w14:paraId="617153E6" w14:textId="77777777" w:rsidR="00286BA6" w:rsidRDefault="00286BA6" w:rsidP="00EE6C83">
            <w:proofErr w:type="spellStart"/>
            <w:r>
              <w:t>Erytromycine</w:t>
            </w:r>
            <w:proofErr w:type="spellEnd"/>
          </w:p>
          <w:p w14:paraId="51BCCC7F" w14:textId="77777777" w:rsidR="00286BA6" w:rsidRDefault="00286BA6" w:rsidP="00EE6C83">
            <w:r>
              <w:t>Claritromycine</w:t>
            </w:r>
          </w:p>
          <w:p w14:paraId="60ECEECD" w14:textId="0A73A7F6" w:rsidR="00286BA6" w:rsidRDefault="00286BA6" w:rsidP="00EE6C83">
            <w:r>
              <w:t>Azitromycine</w:t>
            </w:r>
          </w:p>
        </w:tc>
        <w:tc>
          <w:tcPr>
            <w:tcW w:w="3004" w:type="dxa"/>
          </w:tcPr>
          <w:p w14:paraId="7C921F76" w14:textId="77777777" w:rsidR="00286BA6" w:rsidRDefault="00286BA6" w:rsidP="00EE6C83"/>
        </w:tc>
      </w:tr>
      <w:tr w:rsidR="00286BA6" w14:paraId="2C67CB07" w14:textId="77777777" w:rsidTr="00210083">
        <w:tc>
          <w:tcPr>
            <w:tcW w:w="3006" w:type="dxa"/>
          </w:tcPr>
          <w:p w14:paraId="42CEEAD6" w14:textId="261EBB61" w:rsidR="00286BA6" w:rsidRDefault="00286BA6" w:rsidP="00EE6C83">
            <w:r>
              <w:t>Sulfonamiden/</w:t>
            </w:r>
            <w:proofErr w:type="spellStart"/>
            <w:r>
              <w:t>trimethoprim</w:t>
            </w:r>
            <w:proofErr w:type="spellEnd"/>
          </w:p>
        </w:tc>
        <w:tc>
          <w:tcPr>
            <w:tcW w:w="3006" w:type="dxa"/>
          </w:tcPr>
          <w:p w14:paraId="1713F91F" w14:textId="066918B0" w:rsidR="00286BA6" w:rsidRDefault="00286BA6" w:rsidP="00EE6C83">
            <w:proofErr w:type="spellStart"/>
            <w:r>
              <w:t>Co-trimoxazol</w:t>
            </w:r>
            <w:proofErr w:type="spellEnd"/>
          </w:p>
        </w:tc>
        <w:tc>
          <w:tcPr>
            <w:tcW w:w="3004" w:type="dxa"/>
          </w:tcPr>
          <w:p w14:paraId="7448EAE2" w14:textId="77777777" w:rsidR="00286BA6" w:rsidRDefault="00286BA6" w:rsidP="00EE6C83"/>
        </w:tc>
      </w:tr>
      <w:tr w:rsidR="00286BA6" w14:paraId="6AAADFFF" w14:textId="77777777" w:rsidTr="00210083">
        <w:tc>
          <w:tcPr>
            <w:tcW w:w="3006" w:type="dxa"/>
          </w:tcPr>
          <w:p w14:paraId="55FF33DC" w14:textId="46F04106" w:rsidR="00286BA6" w:rsidRDefault="00286BA6" w:rsidP="00EE6C83">
            <w:proofErr w:type="spellStart"/>
            <w:r>
              <w:t>Chinolonen</w:t>
            </w:r>
            <w:proofErr w:type="spellEnd"/>
          </w:p>
        </w:tc>
        <w:tc>
          <w:tcPr>
            <w:tcW w:w="3006" w:type="dxa"/>
          </w:tcPr>
          <w:p w14:paraId="3A4002F4" w14:textId="77777777" w:rsidR="00286BA6" w:rsidRDefault="00286BA6" w:rsidP="00EE6C83">
            <w:proofErr w:type="spellStart"/>
            <w:r>
              <w:t>Ciprofloxacine</w:t>
            </w:r>
            <w:proofErr w:type="spellEnd"/>
          </w:p>
          <w:p w14:paraId="78B9EE5A" w14:textId="77777777" w:rsidR="00286BA6" w:rsidRDefault="00286BA6" w:rsidP="00EE6C83">
            <w:proofErr w:type="spellStart"/>
            <w:r>
              <w:t>Levofloxacine</w:t>
            </w:r>
            <w:proofErr w:type="spellEnd"/>
          </w:p>
          <w:p w14:paraId="3A756307" w14:textId="4E870554" w:rsidR="00286BA6" w:rsidRDefault="00286BA6" w:rsidP="00EE6C83">
            <w:proofErr w:type="spellStart"/>
            <w:r>
              <w:t>Moxifloxacine</w:t>
            </w:r>
            <w:proofErr w:type="spellEnd"/>
          </w:p>
        </w:tc>
        <w:tc>
          <w:tcPr>
            <w:tcW w:w="3004" w:type="dxa"/>
          </w:tcPr>
          <w:p w14:paraId="4464D0CB" w14:textId="23CE8ECC" w:rsidR="00286BA6" w:rsidRDefault="009721DF" w:rsidP="00EE6C83">
            <w:r>
              <w:t>Bijwerking tendinitis, verlengd QT tijd</w:t>
            </w:r>
          </w:p>
        </w:tc>
      </w:tr>
      <w:tr w:rsidR="009721DF" w14:paraId="5D4D015A" w14:textId="77777777" w:rsidTr="00210083">
        <w:tc>
          <w:tcPr>
            <w:tcW w:w="3006" w:type="dxa"/>
          </w:tcPr>
          <w:p w14:paraId="01CB09F6" w14:textId="48D83F66" w:rsidR="009721DF" w:rsidRDefault="009721DF" w:rsidP="00EE6C83">
            <w:proofErr w:type="spellStart"/>
            <w:r>
              <w:t>Glycopeptiden</w:t>
            </w:r>
            <w:proofErr w:type="spellEnd"/>
          </w:p>
        </w:tc>
        <w:tc>
          <w:tcPr>
            <w:tcW w:w="3006" w:type="dxa"/>
          </w:tcPr>
          <w:p w14:paraId="0BB9E43B" w14:textId="77777777" w:rsidR="009721DF" w:rsidRDefault="009721DF" w:rsidP="00EE6C83">
            <w:r>
              <w:t>Vancomycine</w:t>
            </w:r>
          </w:p>
          <w:p w14:paraId="6549C788" w14:textId="464F7578" w:rsidR="00171A22" w:rsidRDefault="00171A22" w:rsidP="00EE6C83">
            <w:proofErr w:type="spellStart"/>
            <w:r>
              <w:t>Teicoplanine</w:t>
            </w:r>
            <w:proofErr w:type="spellEnd"/>
          </w:p>
        </w:tc>
        <w:tc>
          <w:tcPr>
            <w:tcW w:w="3004" w:type="dxa"/>
          </w:tcPr>
          <w:p w14:paraId="5A7889D8" w14:textId="5D8A634E" w:rsidR="009721DF" w:rsidRDefault="009721DF" w:rsidP="00EE6C83">
            <w:r>
              <w:t xml:space="preserve">Bijwerking </w:t>
            </w:r>
            <w:proofErr w:type="spellStart"/>
            <w:r>
              <w:t>nefrotoxicitiet</w:t>
            </w:r>
            <w:proofErr w:type="spellEnd"/>
            <w:r>
              <w:t xml:space="preserve">, </w:t>
            </w:r>
            <w:proofErr w:type="spellStart"/>
            <w:r>
              <w:t>ototoxiciteit</w:t>
            </w:r>
            <w:proofErr w:type="spellEnd"/>
          </w:p>
        </w:tc>
      </w:tr>
      <w:tr w:rsidR="009721DF" w14:paraId="451A2D6A" w14:textId="77777777" w:rsidTr="00210083">
        <w:tc>
          <w:tcPr>
            <w:tcW w:w="3006" w:type="dxa"/>
          </w:tcPr>
          <w:p w14:paraId="4350C7A9" w14:textId="1D3C35F1" w:rsidR="009721DF" w:rsidRDefault="002949B3" w:rsidP="00EE6C83">
            <w:r>
              <w:t>Lincomycinegroep</w:t>
            </w:r>
          </w:p>
        </w:tc>
        <w:tc>
          <w:tcPr>
            <w:tcW w:w="3006" w:type="dxa"/>
          </w:tcPr>
          <w:p w14:paraId="0D08698D" w14:textId="267C2EB8" w:rsidR="009721DF" w:rsidRDefault="009721DF" w:rsidP="00EE6C83">
            <w:r>
              <w:t>clindamycine</w:t>
            </w:r>
          </w:p>
        </w:tc>
        <w:tc>
          <w:tcPr>
            <w:tcW w:w="3004" w:type="dxa"/>
          </w:tcPr>
          <w:p w14:paraId="16C600D2" w14:textId="77777777" w:rsidR="009721DF" w:rsidRDefault="009721DF" w:rsidP="00EE6C83"/>
        </w:tc>
      </w:tr>
      <w:tr w:rsidR="002949B3" w14:paraId="6AA7F4C1" w14:textId="77777777" w:rsidTr="00210083">
        <w:tc>
          <w:tcPr>
            <w:tcW w:w="3006" w:type="dxa"/>
          </w:tcPr>
          <w:p w14:paraId="44DD4ECC" w14:textId="72F306B1" w:rsidR="002949B3" w:rsidRDefault="002949B3" w:rsidP="00EE6C83">
            <w:r>
              <w:t>Overig</w:t>
            </w:r>
          </w:p>
        </w:tc>
        <w:tc>
          <w:tcPr>
            <w:tcW w:w="3006" w:type="dxa"/>
          </w:tcPr>
          <w:p w14:paraId="48658F0B" w14:textId="77777777" w:rsidR="002949B3" w:rsidRDefault="002949B3" w:rsidP="002949B3">
            <w:r>
              <w:t>Cotrimoxazol</w:t>
            </w:r>
          </w:p>
          <w:p w14:paraId="7924C29F" w14:textId="77777777" w:rsidR="002949B3" w:rsidRDefault="002949B3" w:rsidP="00EE6C83"/>
        </w:tc>
        <w:tc>
          <w:tcPr>
            <w:tcW w:w="3004" w:type="dxa"/>
          </w:tcPr>
          <w:p w14:paraId="124B37CA" w14:textId="77777777" w:rsidR="002949B3" w:rsidRDefault="002949B3" w:rsidP="00EE6C83"/>
        </w:tc>
      </w:tr>
    </w:tbl>
    <w:p w14:paraId="5A99563E" w14:textId="5C599F29" w:rsidR="0031760F" w:rsidRDefault="0031760F" w:rsidP="00EE6C83">
      <w:pPr>
        <w:spacing w:after="0"/>
      </w:pPr>
    </w:p>
    <w:p w14:paraId="753BBFB5" w14:textId="37B97CBA" w:rsidR="003019F9" w:rsidRDefault="003019F9" w:rsidP="00EE6C83">
      <w:pPr>
        <w:spacing w:after="0"/>
      </w:pPr>
    </w:p>
    <w:p w14:paraId="61F2CCC0" w14:textId="7688D7BB" w:rsidR="00680886" w:rsidRPr="0056740F" w:rsidRDefault="0056740F" w:rsidP="00EE6C83">
      <w:pPr>
        <w:spacing w:after="0"/>
        <w:rPr>
          <w:b/>
          <w:bCs/>
        </w:rPr>
      </w:pPr>
      <w:r w:rsidRPr="0056740F">
        <w:rPr>
          <w:b/>
          <w:bCs/>
        </w:rPr>
        <w:t>Belangrijke telefoonnummers</w:t>
      </w:r>
    </w:p>
    <w:tbl>
      <w:tblPr>
        <w:tblStyle w:val="Tabelraster"/>
        <w:tblW w:w="0" w:type="auto"/>
        <w:tblLook w:val="04A0" w:firstRow="1" w:lastRow="0" w:firstColumn="1" w:lastColumn="0" w:noHBand="0" w:noVBand="1"/>
      </w:tblPr>
      <w:tblGrid>
        <w:gridCol w:w="4508"/>
        <w:gridCol w:w="4508"/>
      </w:tblGrid>
      <w:tr w:rsidR="00680886" w14:paraId="293107F7" w14:textId="77777777" w:rsidTr="00680886">
        <w:tc>
          <w:tcPr>
            <w:tcW w:w="4508" w:type="dxa"/>
          </w:tcPr>
          <w:p w14:paraId="463E5B7A" w14:textId="2C56DFD4" w:rsidR="00680886" w:rsidRDefault="0056740F" w:rsidP="00EE6C83">
            <w:r>
              <w:t>Supervisor</w:t>
            </w:r>
          </w:p>
        </w:tc>
        <w:tc>
          <w:tcPr>
            <w:tcW w:w="4508" w:type="dxa"/>
          </w:tcPr>
          <w:p w14:paraId="61482E9C" w14:textId="7AC923AE" w:rsidR="00680886" w:rsidRDefault="00680886" w:rsidP="00EE6C83"/>
        </w:tc>
      </w:tr>
      <w:tr w:rsidR="0056740F" w14:paraId="36C278AE" w14:textId="77777777" w:rsidTr="00680886">
        <w:tc>
          <w:tcPr>
            <w:tcW w:w="4508" w:type="dxa"/>
          </w:tcPr>
          <w:p w14:paraId="465F05A7" w14:textId="22D838F7" w:rsidR="0056740F" w:rsidRDefault="0056740F" w:rsidP="00EE6C83">
            <w:r>
              <w:t>Zaalarts interne geneeskunde</w:t>
            </w:r>
          </w:p>
        </w:tc>
        <w:tc>
          <w:tcPr>
            <w:tcW w:w="4508" w:type="dxa"/>
          </w:tcPr>
          <w:p w14:paraId="46689FAD" w14:textId="77777777" w:rsidR="0056740F" w:rsidRDefault="0056740F" w:rsidP="00EE6C83"/>
        </w:tc>
      </w:tr>
      <w:tr w:rsidR="0056740F" w14:paraId="7F85592D" w14:textId="77777777" w:rsidTr="00680886">
        <w:tc>
          <w:tcPr>
            <w:tcW w:w="4508" w:type="dxa"/>
          </w:tcPr>
          <w:p w14:paraId="32F04E03" w14:textId="4AF9699F" w:rsidR="0056740F" w:rsidRDefault="0056740F" w:rsidP="00EE6C83">
            <w:r>
              <w:t>Zaalarts orthopedie</w:t>
            </w:r>
          </w:p>
        </w:tc>
        <w:tc>
          <w:tcPr>
            <w:tcW w:w="4508" w:type="dxa"/>
          </w:tcPr>
          <w:p w14:paraId="47ED8EA0" w14:textId="77777777" w:rsidR="0056740F" w:rsidRDefault="0056740F" w:rsidP="00EE6C83"/>
        </w:tc>
      </w:tr>
      <w:tr w:rsidR="00680886" w14:paraId="484F55A0" w14:textId="77777777" w:rsidTr="00680886">
        <w:tc>
          <w:tcPr>
            <w:tcW w:w="4508" w:type="dxa"/>
          </w:tcPr>
          <w:p w14:paraId="590B5AC8" w14:textId="2948968E" w:rsidR="00680886" w:rsidRDefault="0056740F" w:rsidP="00EE6C83">
            <w:r>
              <w:t>Zaalarts chirurgie</w:t>
            </w:r>
            <w:r w:rsidR="00BC75CB">
              <w:t xml:space="preserve"> </w:t>
            </w:r>
          </w:p>
        </w:tc>
        <w:tc>
          <w:tcPr>
            <w:tcW w:w="4508" w:type="dxa"/>
          </w:tcPr>
          <w:p w14:paraId="23A69282" w14:textId="116AC911" w:rsidR="00680886" w:rsidRDefault="00680886" w:rsidP="00EE6C83"/>
        </w:tc>
      </w:tr>
      <w:tr w:rsidR="00680886" w14:paraId="4972E562" w14:textId="77777777" w:rsidTr="00680886">
        <w:tc>
          <w:tcPr>
            <w:tcW w:w="4508" w:type="dxa"/>
          </w:tcPr>
          <w:p w14:paraId="2694B125" w14:textId="74BFBE3E" w:rsidR="00680886" w:rsidRDefault="0056740F" w:rsidP="00EE6C83">
            <w:r>
              <w:t>Zaalarts hematologie</w:t>
            </w:r>
          </w:p>
        </w:tc>
        <w:tc>
          <w:tcPr>
            <w:tcW w:w="4508" w:type="dxa"/>
          </w:tcPr>
          <w:p w14:paraId="315CA000" w14:textId="48B05895" w:rsidR="00680886" w:rsidRDefault="00680886" w:rsidP="00EE6C83"/>
        </w:tc>
      </w:tr>
      <w:tr w:rsidR="00680886" w14:paraId="146F8D72" w14:textId="77777777" w:rsidTr="00680886">
        <w:tc>
          <w:tcPr>
            <w:tcW w:w="4508" w:type="dxa"/>
          </w:tcPr>
          <w:p w14:paraId="57D6C215" w14:textId="1D1DBF53" w:rsidR="00680886" w:rsidRDefault="007E29B1" w:rsidP="00EE6C83">
            <w:r>
              <w:t>Zaalarts thoraxchi</w:t>
            </w:r>
            <w:r w:rsidR="0056740F">
              <w:t>rurgie</w:t>
            </w:r>
          </w:p>
        </w:tc>
        <w:tc>
          <w:tcPr>
            <w:tcW w:w="4508" w:type="dxa"/>
          </w:tcPr>
          <w:p w14:paraId="64E08588" w14:textId="304329F1" w:rsidR="00680886" w:rsidRDefault="00680886" w:rsidP="00EE6C83"/>
        </w:tc>
      </w:tr>
      <w:tr w:rsidR="00680886" w14:paraId="229E3414" w14:textId="77777777" w:rsidTr="00680886">
        <w:tc>
          <w:tcPr>
            <w:tcW w:w="4508" w:type="dxa"/>
          </w:tcPr>
          <w:p w14:paraId="16921C7E" w14:textId="076D77C8" w:rsidR="00680886" w:rsidRDefault="0056740F" w:rsidP="00EE6C83">
            <w:r>
              <w:t>Zaalarts verlosk</w:t>
            </w:r>
            <w:r w:rsidR="000F3FFF">
              <w:t>u</w:t>
            </w:r>
            <w:r>
              <w:t>nde</w:t>
            </w:r>
          </w:p>
        </w:tc>
        <w:tc>
          <w:tcPr>
            <w:tcW w:w="4508" w:type="dxa"/>
          </w:tcPr>
          <w:p w14:paraId="7E5BCB96" w14:textId="1BACC5EA" w:rsidR="00680886" w:rsidRDefault="00680886" w:rsidP="00EE6C83"/>
        </w:tc>
      </w:tr>
      <w:tr w:rsidR="00680886" w14:paraId="0EB1ECDF" w14:textId="77777777" w:rsidTr="00680886">
        <w:tc>
          <w:tcPr>
            <w:tcW w:w="4508" w:type="dxa"/>
          </w:tcPr>
          <w:p w14:paraId="2A409D09" w14:textId="2D7CCA2B" w:rsidR="00680886" w:rsidRDefault="00F82707" w:rsidP="00EE6C83">
            <w:r>
              <w:t xml:space="preserve">Verloskundig bevallingen </w:t>
            </w:r>
          </w:p>
        </w:tc>
        <w:tc>
          <w:tcPr>
            <w:tcW w:w="4508" w:type="dxa"/>
          </w:tcPr>
          <w:p w14:paraId="0BD53DD6" w14:textId="4E3160CC" w:rsidR="00680886" w:rsidRDefault="00680886" w:rsidP="00EE6C83"/>
        </w:tc>
      </w:tr>
    </w:tbl>
    <w:p w14:paraId="5C78D7BA" w14:textId="575B5430" w:rsidR="00E3149B" w:rsidRDefault="00E3149B" w:rsidP="0056740F">
      <w:pPr>
        <w:spacing w:after="0"/>
      </w:pPr>
    </w:p>
    <w:sectPr w:rsidR="00E3149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F16E" w14:textId="77777777" w:rsidR="00235E26" w:rsidRDefault="00235E26" w:rsidP="0046056D">
      <w:pPr>
        <w:spacing w:after="0" w:line="240" w:lineRule="auto"/>
      </w:pPr>
      <w:r>
        <w:separator/>
      </w:r>
    </w:p>
  </w:endnote>
  <w:endnote w:type="continuationSeparator" w:id="0">
    <w:p w14:paraId="46201B5A" w14:textId="77777777" w:rsidR="00235E26" w:rsidRDefault="00235E26" w:rsidP="0046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7119" w14:textId="77777777" w:rsidR="00235E26" w:rsidRDefault="00235E26" w:rsidP="0046056D">
      <w:pPr>
        <w:spacing w:after="0" w:line="240" w:lineRule="auto"/>
      </w:pPr>
      <w:r>
        <w:separator/>
      </w:r>
    </w:p>
  </w:footnote>
  <w:footnote w:type="continuationSeparator" w:id="0">
    <w:p w14:paraId="537C8E30" w14:textId="77777777" w:rsidR="00235E26" w:rsidRDefault="00235E26" w:rsidP="0046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3AB0" w14:textId="3260CDA2" w:rsidR="0046056D" w:rsidRDefault="0046056D">
    <w:pPr>
      <w:pStyle w:val="Koptekst"/>
    </w:pPr>
    <w:r>
      <w:rPr>
        <w:noProof/>
      </w:rPr>
      <w:drawing>
        <wp:anchor distT="0" distB="0" distL="114300" distR="114300" simplePos="0" relativeHeight="251660288" behindDoc="1" locked="0" layoutInCell="1" allowOverlap="1" wp14:anchorId="2D36CE7C" wp14:editId="58E0F055">
          <wp:simplePos x="0" y="0"/>
          <wp:positionH relativeFrom="column">
            <wp:posOffset>2849880</wp:posOffset>
          </wp:positionH>
          <wp:positionV relativeFrom="paragraph">
            <wp:posOffset>-236220</wp:posOffset>
          </wp:positionV>
          <wp:extent cx="1609725" cy="389890"/>
          <wp:effectExtent l="0" t="0" r="9525" b="0"/>
          <wp:wrapTight wrapText="bothSides">
            <wp:wrapPolygon edited="0">
              <wp:start x="0" y="0"/>
              <wp:lineTo x="0" y="20052"/>
              <wp:lineTo x="21472" y="20052"/>
              <wp:lineTo x="21472" y="0"/>
              <wp:lineTo x="0" y="0"/>
            </wp:wrapPolygon>
          </wp:wrapTight>
          <wp:docPr id="1648040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5475B077" wp14:editId="4D9B358A">
          <wp:simplePos x="0" y="0"/>
          <wp:positionH relativeFrom="column">
            <wp:posOffset>670560</wp:posOffset>
          </wp:positionH>
          <wp:positionV relativeFrom="paragraph">
            <wp:posOffset>-251460</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10081739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050651F8" wp14:editId="6EF42DC2">
          <wp:simplePos x="0" y="0"/>
          <wp:positionH relativeFrom="column">
            <wp:posOffset>-99060</wp:posOffset>
          </wp:positionH>
          <wp:positionV relativeFrom="paragraph">
            <wp:posOffset>-335280</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7009207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DEB"/>
    <w:multiLevelType w:val="hybridMultilevel"/>
    <w:tmpl w:val="9C923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A414E2"/>
    <w:multiLevelType w:val="hybridMultilevel"/>
    <w:tmpl w:val="16B20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16AA5"/>
    <w:multiLevelType w:val="hybridMultilevel"/>
    <w:tmpl w:val="FFFFFFFF"/>
    <w:lvl w:ilvl="0" w:tplc="ED60014C">
      <w:start w:val="2"/>
      <w:numFmt w:val="bullet"/>
      <w:lvlText w:val="-"/>
      <w:lvlJc w:val="left"/>
      <w:pPr>
        <w:ind w:left="720" w:hanging="360"/>
      </w:pPr>
      <w:rPr>
        <w:rFonts w:ascii="Arial" w:hAnsi="Arial" w:cs="Arial"/>
      </w:rPr>
    </w:lvl>
    <w:lvl w:ilvl="1" w:tplc="04130003">
      <w:start w:val="1"/>
      <w:numFmt w:val="bullet"/>
      <w:lvlText w:val="o"/>
      <w:lvlJc w:val="left"/>
      <w:pPr>
        <w:ind w:left="1440" w:hanging="360"/>
      </w:pPr>
      <w:rPr>
        <w:rFonts w:ascii="Courier New" w:hAnsi="Courier New" w:cs="Courier New"/>
      </w:rPr>
    </w:lvl>
    <w:lvl w:ilvl="2" w:tplc="04130005">
      <w:start w:val="1"/>
      <w:numFmt w:val="bullet"/>
      <w:lvlText w:val=""/>
      <w:lvlJc w:val="left"/>
      <w:pPr>
        <w:ind w:left="2160" w:hanging="360"/>
      </w:pPr>
      <w:rPr>
        <w:rFonts w:ascii="Wingdings" w:hAnsi="Wingdings" w:cs="Wingdings"/>
      </w:rPr>
    </w:lvl>
    <w:lvl w:ilvl="3" w:tplc="04130001">
      <w:start w:val="1"/>
      <w:numFmt w:val="bullet"/>
      <w:lvlText w:val=""/>
      <w:lvlJc w:val="left"/>
      <w:pPr>
        <w:ind w:left="2880" w:hanging="360"/>
      </w:pPr>
      <w:rPr>
        <w:rFonts w:ascii="Symbol" w:hAnsi="Symbol" w:cs="Symbol"/>
      </w:rPr>
    </w:lvl>
    <w:lvl w:ilvl="4" w:tplc="04130003">
      <w:start w:val="1"/>
      <w:numFmt w:val="bullet"/>
      <w:lvlText w:val="o"/>
      <w:lvlJc w:val="left"/>
      <w:pPr>
        <w:ind w:left="3600" w:hanging="360"/>
      </w:pPr>
      <w:rPr>
        <w:rFonts w:ascii="Courier New" w:hAnsi="Courier New" w:cs="Courier New"/>
      </w:rPr>
    </w:lvl>
    <w:lvl w:ilvl="5" w:tplc="04130005">
      <w:start w:val="1"/>
      <w:numFmt w:val="bullet"/>
      <w:lvlText w:val=""/>
      <w:lvlJc w:val="left"/>
      <w:pPr>
        <w:ind w:left="4320" w:hanging="360"/>
      </w:pPr>
      <w:rPr>
        <w:rFonts w:ascii="Wingdings" w:hAnsi="Wingdings" w:cs="Wingdings"/>
      </w:rPr>
    </w:lvl>
    <w:lvl w:ilvl="6" w:tplc="04130001">
      <w:start w:val="1"/>
      <w:numFmt w:val="bullet"/>
      <w:lvlText w:val=""/>
      <w:lvlJc w:val="left"/>
      <w:pPr>
        <w:ind w:left="5040" w:hanging="360"/>
      </w:pPr>
      <w:rPr>
        <w:rFonts w:ascii="Symbol" w:hAnsi="Symbol" w:cs="Symbol"/>
      </w:rPr>
    </w:lvl>
    <w:lvl w:ilvl="7" w:tplc="04130003">
      <w:start w:val="1"/>
      <w:numFmt w:val="bullet"/>
      <w:lvlText w:val="o"/>
      <w:lvlJc w:val="left"/>
      <w:pPr>
        <w:ind w:left="5760" w:hanging="360"/>
      </w:pPr>
      <w:rPr>
        <w:rFonts w:ascii="Courier New" w:hAnsi="Courier New" w:cs="Courier New"/>
      </w:rPr>
    </w:lvl>
    <w:lvl w:ilvl="8" w:tplc="04130005">
      <w:start w:val="1"/>
      <w:numFmt w:val="bullet"/>
      <w:lvlText w:val=""/>
      <w:lvlJc w:val="left"/>
      <w:pPr>
        <w:ind w:left="6480" w:hanging="360"/>
      </w:pPr>
      <w:rPr>
        <w:rFonts w:ascii="Wingdings" w:hAnsi="Wingdings" w:cs="Wingdings"/>
      </w:rPr>
    </w:lvl>
  </w:abstractNum>
  <w:abstractNum w:abstractNumId="3" w15:restartNumberingAfterBreak="0">
    <w:nsid w:val="4ED1694A"/>
    <w:multiLevelType w:val="hybridMultilevel"/>
    <w:tmpl w:val="2ADA5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547697"/>
    <w:multiLevelType w:val="hybridMultilevel"/>
    <w:tmpl w:val="D5688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F63237"/>
    <w:multiLevelType w:val="hybridMultilevel"/>
    <w:tmpl w:val="D5688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3177C2"/>
    <w:multiLevelType w:val="hybridMultilevel"/>
    <w:tmpl w:val="320C536E"/>
    <w:lvl w:ilvl="0" w:tplc="24FC1F0A">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F0648A"/>
    <w:multiLevelType w:val="hybridMultilevel"/>
    <w:tmpl w:val="E822D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4D14FE"/>
    <w:multiLevelType w:val="hybridMultilevel"/>
    <w:tmpl w:val="4426CA26"/>
    <w:lvl w:ilvl="0" w:tplc="F63049B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9286084">
    <w:abstractNumId w:val="1"/>
  </w:num>
  <w:num w:numId="2" w16cid:durableId="1846359923">
    <w:abstractNumId w:val="4"/>
  </w:num>
  <w:num w:numId="3" w16cid:durableId="1321545523">
    <w:abstractNumId w:val="6"/>
  </w:num>
  <w:num w:numId="4" w16cid:durableId="25102590">
    <w:abstractNumId w:val="5"/>
  </w:num>
  <w:num w:numId="5" w16cid:durableId="22295152">
    <w:abstractNumId w:val="2"/>
  </w:num>
  <w:num w:numId="6" w16cid:durableId="75982972">
    <w:abstractNumId w:val="0"/>
  </w:num>
  <w:num w:numId="7" w16cid:durableId="436679196">
    <w:abstractNumId w:val="7"/>
  </w:num>
  <w:num w:numId="8" w16cid:durableId="1509369051">
    <w:abstractNumId w:val="3"/>
  </w:num>
  <w:num w:numId="9" w16cid:durableId="317804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F0"/>
    <w:rsid w:val="000225FC"/>
    <w:rsid w:val="0006670C"/>
    <w:rsid w:val="00093A51"/>
    <w:rsid w:val="000B1A86"/>
    <w:rsid w:val="000D07AE"/>
    <w:rsid w:val="000D6736"/>
    <w:rsid w:val="000E7AEB"/>
    <w:rsid w:val="000F3FFF"/>
    <w:rsid w:val="00122F8C"/>
    <w:rsid w:val="00150201"/>
    <w:rsid w:val="00171A22"/>
    <w:rsid w:val="00172AA5"/>
    <w:rsid w:val="001D02B2"/>
    <w:rsid w:val="00202D63"/>
    <w:rsid w:val="002071BD"/>
    <w:rsid w:val="00210083"/>
    <w:rsid w:val="00213FB8"/>
    <w:rsid w:val="0021414F"/>
    <w:rsid w:val="00235E26"/>
    <w:rsid w:val="002435D5"/>
    <w:rsid w:val="00283953"/>
    <w:rsid w:val="00286BA6"/>
    <w:rsid w:val="002949B3"/>
    <w:rsid w:val="002C011F"/>
    <w:rsid w:val="003019F9"/>
    <w:rsid w:val="0030644E"/>
    <w:rsid w:val="0031760F"/>
    <w:rsid w:val="00391EB9"/>
    <w:rsid w:val="00393086"/>
    <w:rsid w:val="003A52D6"/>
    <w:rsid w:val="003B5D8D"/>
    <w:rsid w:val="0041356A"/>
    <w:rsid w:val="0045396C"/>
    <w:rsid w:val="0046056D"/>
    <w:rsid w:val="00464D92"/>
    <w:rsid w:val="00481AB4"/>
    <w:rsid w:val="004A5133"/>
    <w:rsid w:val="004C5098"/>
    <w:rsid w:val="004D01C3"/>
    <w:rsid w:val="0050646E"/>
    <w:rsid w:val="00510B27"/>
    <w:rsid w:val="005119CD"/>
    <w:rsid w:val="005413EF"/>
    <w:rsid w:val="00553040"/>
    <w:rsid w:val="0056740F"/>
    <w:rsid w:val="00571C22"/>
    <w:rsid w:val="00593001"/>
    <w:rsid w:val="0060392C"/>
    <w:rsid w:val="006114F0"/>
    <w:rsid w:val="00616C0D"/>
    <w:rsid w:val="006429F0"/>
    <w:rsid w:val="00647278"/>
    <w:rsid w:val="00680886"/>
    <w:rsid w:val="0068313E"/>
    <w:rsid w:val="006843EC"/>
    <w:rsid w:val="00685E9B"/>
    <w:rsid w:val="006864B0"/>
    <w:rsid w:val="006977AE"/>
    <w:rsid w:val="006B3859"/>
    <w:rsid w:val="00707609"/>
    <w:rsid w:val="00746381"/>
    <w:rsid w:val="0079521F"/>
    <w:rsid w:val="007B287A"/>
    <w:rsid w:val="007B69F6"/>
    <w:rsid w:val="007B7C0F"/>
    <w:rsid w:val="007E29B1"/>
    <w:rsid w:val="007E3F20"/>
    <w:rsid w:val="007F5845"/>
    <w:rsid w:val="0083649C"/>
    <w:rsid w:val="008B4C6D"/>
    <w:rsid w:val="008F0BD5"/>
    <w:rsid w:val="009075D0"/>
    <w:rsid w:val="00907978"/>
    <w:rsid w:val="009721DF"/>
    <w:rsid w:val="00984D74"/>
    <w:rsid w:val="009A17D3"/>
    <w:rsid w:val="009C32BC"/>
    <w:rsid w:val="009D76F0"/>
    <w:rsid w:val="00A140AE"/>
    <w:rsid w:val="00A34031"/>
    <w:rsid w:val="00A40E03"/>
    <w:rsid w:val="00A5540D"/>
    <w:rsid w:val="00A55A76"/>
    <w:rsid w:val="00AA54A0"/>
    <w:rsid w:val="00AD6A4A"/>
    <w:rsid w:val="00B02C36"/>
    <w:rsid w:val="00B24421"/>
    <w:rsid w:val="00B3333F"/>
    <w:rsid w:val="00B551CB"/>
    <w:rsid w:val="00B80DD3"/>
    <w:rsid w:val="00BC75CB"/>
    <w:rsid w:val="00BE3F67"/>
    <w:rsid w:val="00BE7C8E"/>
    <w:rsid w:val="00C44F7B"/>
    <w:rsid w:val="00C846FC"/>
    <w:rsid w:val="00CF1B67"/>
    <w:rsid w:val="00D21F84"/>
    <w:rsid w:val="00D25664"/>
    <w:rsid w:val="00D45983"/>
    <w:rsid w:val="00D522E9"/>
    <w:rsid w:val="00D978AB"/>
    <w:rsid w:val="00DA7726"/>
    <w:rsid w:val="00DB682A"/>
    <w:rsid w:val="00DE36CF"/>
    <w:rsid w:val="00E219A0"/>
    <w:rsid w:val="00E30709"/>
    <w:rsid w:val="00E3149B"/>
    <w:rsid w:val="00E73810"/>
    <w:rsid w:val="00EB1E78"/>
    <w:rsid w:val="00ED4CE5"/>
    <w:rsid w:val="00EE6C83"/>
    <w:rsid w:val="00F374E5"/>
    <w:rsid w:val="00F43BF5"/>
    <w:rsid w:val="00F45CF3"/>
    <w:rsid w:val="00F756CA"/>
    <w:rsid w:val="00F82707"/>
    <w:rsid w:val="00FA0A07"/>
    <w:rsid w:val="00FA3931"/>
    <w:rsid w:val="00FC4413"/>
    <w:rsid w:val="0C8AE236"/>
    <w:rsid w:val="38DAD7C5"/>
    <w:rsid w:val="420AB69E"/>
    <w:rsid w:val="46676294"/>
    <w:rsid w:val="473BF8FA"/>
    <w:rsid w:val="5CE184CA"/>
    <w:rsid w:val="7A605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10C8"/>
  <w15:docId w15:val="{58FF0425-898A-4033-AA68-E694CF4C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0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76F0"/>
    <w:pPr>
      <w:ind w:left="720"/>
      <w:contextualSpacing/>
    </w:pPr>
  </w:style>
  <w:style w:type="character" w:styleId="Hyperlink">
    <w:name w:val="Hyperlink"/>
    <w:basedOn w:val="Standaardalinea-lettertype"/>
    <w:uiPriority w:val="99"/>
    <w:unhideWhenUsed/>
    <w:rsid w:val="00BE3F67"/>
    <w:rPr>
      <w:color w:val="0563C1" w:themeColor="hyperlink"/>
      <w:u w:val="single"/>
    </w:rPr>
  </w:style>
  <w:style w:type="character" w:styleId="Onopgelostemelding">
    <w:name w:val="Unresolved Mention"/>
    <w:basedOn w:val="Standaardalinea-lettertype"/>
    <w:uiPriority w:val="99"/>
    <w:semiHidden/>
    <w:unhideWhenUsed/>
    <w:rsid w:val="00BE3F67"/>
    <w:rPr>
      <w:color w:val="605E5C"/>
      <w:shd w:val="clear" w:color="auto" w:fill="E1DFDD"/>
    </w:rPr>
  </w:style>
  <w:style w:type="character" w:styleId="GevolgdeHyperlink">
    <w:name w:val="FollowedHyperlink"/>
    <w:basedOn w:val="Standaardalinea-lettertype"/>
    <w:uiPriority w:val="99"/>
    <w:semiHidden/>
    <w:unhideWhenUsed/>
    <w:rsid w:val="0079521F"/>
    <w:rPr>
      <w:color w:val="954F72" w:themeColor="followedHyperlink"/>
      <w:u w:val="single"/>
    </w:rPr>
  </w:style>
  <w:style w:type="table" w:styleId="Tabelraster">
    <w:name w:val="Table Grid"/>
    <w:basedOn w:val="Standaardtabel"/>
    <w:uiPriority w:val="39"/>
    <w:rsid w:val="0031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D07AE"/>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4605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56D"/>
  </w:style>
  <w:style w:type="paragraph" w:styleId="Voettekst">
    <w:name w:val="footer"/>
    <w:basedOn w:val="Standaard"/>
    <w:link w:val="VoettekstChar"/>
    <w:uiPriority w:val="99"/>
    <w:unhideWhenUsed/>
    <w:rsid w:val="004605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rhaavenascholing.nl/zoekresultaten/?search_field=elear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b.nl/exec/file/download/1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083A5-741F-45D0-AA19-2020D662AC67}">
  <ds:schemaRefs>
    <ds:schemaRef ds:uri="http://schemas.microsoft.com/sharepoint/v3/contenttype/forms"/>
  </ds:schemaRefs>
</ds:datastoreItem>
</file>

<file path=customXml/itemProps2.xml><?xml version="1.0" encoding="utf-8"?>
<ds:datastoreItem xmlns:ds="http://schemas.openxmlformats.org/officeDocument/2006/customXml" ds:itemID="{C3F045DD-CE72-4E4A-BF6E-4CB9B1596D3C}">
  <ds:schemaRefs>
    <ds:schemaRef ds:uri="http://schemas.openxmlformats.org/officeDocument/2006/bibliography"/>
  </ds:schemaRefs>
</ds:datastoreItem>
</file>

<file path=customXml/itemProps3.xml><?xml version="1.0" encoding="utf-8"?>
<ds:datastoreItem xmlns:ds="http://schemas.openxmlformats.org/officeDocument/2006/customXml" ds:itemID="{06DC1678-5C08-40C2-9C8A-07ED04AF7FBF}">
  <ds:schemaRefs>
    <ds:schemaRef ds:uri="http://schemas.microsoft.com/office/2006/metadata/properties"/>
    <ds:schemaRef ds:uri="http://schemas.microsoft.com/office/infopath/2007/PartnerControls"/>
    <ds:schemaRef ds:uri="fd907ed4-2ed7-4e04-ab4b-936a7dcd642d"/>
  </ds:schemaRefs>
</ds:datastoreItem>
</file>

<file path=customXml/itemProps4.xml><?xml version="1.0" encoding="utf-8"?>
<ds:datastoreItem xmlns:ds="http://schemas.openxmlformats.org/officeDocument/2006/customXml" ds:itemID="{A2CD003D-5E0D-4EF4-8DD0-96901735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6203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van Leeuwen, F.E.M. (INT)</dc:creator>
  <cp:keywords/>
  <dc:description/>
  <cp:lastModifiedBy>Charlotte Beek</cp:lastModifiedBy>
  <cp:revision>3</cp:revision>
  <dcterms:created xsi:type="dcterms:W3CDTF">2025-03-13T17:04:00Z</dcterms:created>
  <dcterms:modified xsi:type="dcterms:W3CDTF">2025-03-14T09:37:00Z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y fmtid="{D5CDD505-2E9C-101B-9397-08002B2CF9AE}" pid="3" name="MediaServiceImageTags">
    <vt:lpwstr/>
  </property>
</Properties>
</file>